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52573" w14:textId="77777777" w:rsidR="003101AA" w:rsidRDefault="003101AA">
      <w:pPr>
        <w:spacing w:after="53" w:line="259" w:lineRule="auto"/>
        <w:ind w:left="0" w:firstLine="0"/>
        <w:jc w:val="right"/>
      </w:pPr>
    </w:p>
    <w:p w14:paraId="2BC52574" w14:textId="77777777" w:rsidR="002F12C1" w:rsidRDefault="002F12C1" w:rsidP="002F12C1">
      <w:pPr>
        <w:spacing w:before="120" w:after="120" w:line="240" w:lineRule="auto"/>
        <w:rPr>
          <w:rFonts w:cstheme="minorHAnsi"/>
          <w:b/>
          <w:bCs/>
        </w:rPr>
      </w:pPr>
      <w:bookmarkStart w:id="0" w:name="_Hlk126947063"/>
      <w:r w:rsidRPr="00C5727E">
        <w:rPr>
          <w:rFonts w:cstheme="minorHAnsi"/>
          <w:b/>
          <w:bCs/>
        </w:rPr>
        <w:t>OGGETTO: Piano Nazionale di Ripresa e Resilienza, Missione 4 – Istruzione e ricerca, Componente 1 – Potenziamento dell’offerta dei servizi di istruzione: dagli asili nido alle università – Investimento 3.2 Scuola 4.0. Scuole innovative, cablaggio, nuovi ambienti di apprendimento e laboratori” – “</w:t>
      </w:r>
      <w:r w:rsidRPr="00C5727E">
        <w:rPr>
          <w:rFonts w:cstheme="minorHAnsi"/>
          <w:b/>
          <w:bCs/>
          <w:i/>
          <w:iCs/>
        </w:rPr>
        <w:t>Azione 1: Next generation Classroom - Ambienti di apprendimento innovativi</w:t>
      </w:r>
      <w:r w:rsidR="00974283">
        <w:rPr>
          <w:rFonts w:cstheme="minorHAnsi"/>
          <w:b/>
          <w:bCs/>
        </w:rPr>
        <w:t>”</w:t>
      </w:r>
      <w:r w:rsidRPr="00C5727E">
        <w:rPr>
          <w:rFonts w:cstheme="minorHAnsi"/>
          <w:b/>
          <w:bCs/>
        </w:rPr>
        <w:t>.</w:t>
      </w:r>
    </w:p>
    <w:bookmarkEnd w:id="0"/>
    <w:p w14:paraId="2BC52575" w14:textId="77777777" w:rsidR="002F12C1" w:rsidRPr="006E628C" w:rsidRDefault="002F12C1" w:rsidP="002F12C1">
      <w:pPr>
        <w:widowControl w:val="0"/>
        <w:tabs>
          <w:tab w:val="left" w:pos="1733"/>
        </w:tabs>
        <w:autoSpaceDE w:val="0"/>
        <w:autoSpaceDN w:val="0"/>
        <w:ind w:right="284"/>
        <w:rPr>
          <w:rFonts w:cstheme="minorHAnsi"/>
          <w:b/>
          <w:bCs/>
        </w:rPr>
      </w:pPr>
      <w:r>
        <w:rPr>
          <w:rFonts w:cstheme="minorHAnsi"/>
          <w:b/>
          <w:bCs/>
        </w:rPr>
        <w:t>CUI:</w:t>
      </w:r>
      <w:r w:rsidR="006E628C" w:rsidRPr="007E1422">
        <w:t xml:space="preserve"> n. </w:t>
      </w:r>
      <w:r w:rsidR="006E628C" w:rsidRPr="006E628C">
        <w:rPr>
          <w:b/>
        </w:rPr>
        <w:t>F83007920131202300001</w:t>
      </w:r>
    </w:p>
    <w:p w14:paraId="2BC52576" w14:textId="77777777" w:rsidR="002F12C1" w:rsidRPr="006D1407" w:rsidRDefault="002F12C1" w:rsidP="002F12C1">
      <w:pPr>
        <w:widowControl w:val="0"/>
        <w:tabs>
          <w:tab w:val="left" w:pos="1733"/>
        </w:tabs>
        <w:autoSpaceDE w:val="0"/>
        <w:autoSpaceDN w:val="0"/>
        <w:ind w:right="284"/>
        <w:rPr>
          <w:b/>
          <w:bCs/>
          <w:i/>
          <w:iCs/>
          <w:szCs w:val="24"/>
        </w:rPr>
      </w:pPr>
      <w:r w:rsidRPr="006D1407">
        <w:rPr>
          <w:b/>
          <w:bCs/>
          <w:i/>
          <w:iCs/>
          <w:szCs w:val="24"/>
        </w:rPr>
        <w:t>CNP: M4C1I3.2.2022-961-P20437</w:t>
      </w:r>
    </w:p>
    <w:p w14:paraId="2BC52577" w14:textId="77777777" w:rsidR="002F12C1" w:rsidRPr="006D1407" w:rsidRDefault="002F12C1" w:rsidP="002F12C1">
      <w:pPr>
        <w:widowControl w:val="0"/>
        <w:tabs>
          <w:tab w:val="left" w:pos="1733"/>
        </w:tabs>
        <w:autoSpaceDE w:val="0"/>
        <w:autoSpaceDN w:val="0"/>
        <w:ind w:right="284"/>
        <w:rPr>
          <w:b/>
          <w:bCs/>
          <w:i/>
          <w:iCs/>
          <w:szCs w:val="24"/>
        </w:rPr>
      </w:pPr>
      <w:r w:rsidRPr="006D1407">
        <w:rPr>
          <w:b/>
          <w:bCs/>
          <w:i/>
          <w:iCs/>
          <w:szCs w:val="24"/>
        </w:rPr>
        <w:t>CUP: J34D22004830006</w:t>
      </w:r>
    </w:p>
    <w:p w14:paraId="2BC52578" w14:textId="23A56C9C" w:rsidR="003101AA" w:rsidRPr="00451213" w:rsidRDefault="002F12C1" w:rsidP="002F12C1">
      <w:pPr>
        <w:spacing w:after="0" w:line="259" w:lineRule="auto"/>
        <w:jc w:val="left"/>
      </w:pPr>
      <w:r w:rsidRPr="00451213">
        <w:rPr>
          <w:b/>
          <w:bCs/>
          <w:i/>
          <w:iCs/>
          <w:szCs w:val="24"/>
        </w:rPr>
        <w:t xml:space="preserve">CIG: </w:t>
      </w:r>
      <w:r w:rsidR="009D1235" w:rsidRPr="00451213">
        <w:rPr>
          <w:rFonts w:cstheme="minorHAnsi"/>
          <w:b/>
          <w:i/>
          <w:szCs w:val="24"/>
        </w:rPr>
        <w:t>9931000873</w:t>
      </w:r>
      <w:r w:rsidR="0001172B" w:rsidRPr="00451213">
        <w:rPr>
          <w:rFonts w:ascii="Times New Roman" w:eastAsia="Times New Roman" w:hAnsi="Times New Roman" w:cs="Times New Roman"/>
          <w:sz w:val="1"/>
        </w:rPr>
        <w:tab/>
        <w:t xml:space="preserve"> </w:t>
      </w:r>
    </w:p>
    <w:p w14:paraId="2BC52579" w14:textId="1215AF7E" w:rsidR="003101AA" w:rsidRPr="00DC17C8" w:rsidRDefault="002F12C1" w:rsidP="00DC17C8">
      <w:pPr>
        <w:spacing w:before="240" w:after="240" w:line="259" w:lineRule="auto"/>
        <w:ind w:left="0" w:right="40" w:firstLine="0"/>
        <w:jc w:val="center"/>
        <w:rPr>
          <w:b/>
          <w:i/>
          <w:sz w:val="28"/>
          <w:szCs w:val="28"/>
        </w:rPr>
      </w:pPr>
      <w:r w:rsidRPr="00451213">
        <w:rPr>
          <w:b/>
          <w:i/>
          <w:sz w:val="28"/>
          <w:szCs w:val="28"/>
        </w:rPr>
        <w:t>Disciplinare Trattativa Diretta con unico operatore economico</w:t>
      </w:r>
      <w:r>
        <w:rPr>
          <w:b/>
          <w:i/>
          <w:sz w:val="28"/>
          <w:szCs w:val="28"/>
        </w:rPr>
        <w:t xml:space="preserve"> </w:t>
      </w:r>
      <w:r w:rsidR="00DC17C8">
        <w:rPr>
          <w:b/>
          <w:i/>
          <w:sz w:val="28"/>
          <w:szCs w:val="28"/>
        </w:rPr>
        <w:br/>
      </w:r>
      <w:r w:rsidR="009D1235">
        <w:rPr>
          <w:b/>
          <w:i/>
          <w:sz w:val="28"/>
          <w:szCs w:val="28"/>
        </w:rPr>
        <w:t>Aula immersiva</w:t>
      </w:r>
    </w:p>
    <w:p w14:paraId="2BC5257A" w14:textId="77777777" w:rsidR="003101AA" w:rsidRDefault="0001172B">
      <w:pPr>
        <w:pStyle w:val="Titolo1"/>
        <w:ind w:left="720" w:hanging="360"/>
      </w:pPr>
      <w:r>
        <w:t xml:space="preserve">Premessa </w:t>
      </w:r>
    </w:p>
    <w:p w14:paraId="2BC5257B" w14:textId="77777777" w:rsidR="003101AA" w:rsidRPr="00EA07C8" w:rsidRDefault="0001172B" w:rsidP="00EA07C8">
      <w:pPr>
        <w:rPr>
          <w:rFonts w:asciiTheme="minorHAnsi" w:hAnsiTheme="minorHAnsi" w:cstheme="minorHAnsi"/>
          <w:szCs w:val="24"/>
        </w:rPr>
      </w:pPr>
      <w:r>
        <w:t xml:space="preserve">Nell’ambito del miglioramento dell’offerta formativa legata al Piano Nazionale di Ripresa e Resilienza, onde promuovere il superamento degli effetti della crisi nel contesto della pandemia di COVID-19 e delle sue conseguenze sociali e preparare una ripresa verde, digitale e resiliente dell’economia, la scrivente istituzione scolastica intende affidare, </w:t>
      </w:r>
      <w:r w:rsidR="00EA07C8" w:rsidRPr="00045A89">
        <w:rPr>
          <w:rFonts w:asciiTheme="minorHAnsi" w:hAnsiTheme="minorHAnsi" w:cstheme="minorHAnsi"/>
          <w:szCs w:val="24"/>
        </w:rPr>
        <w:t>così come da determinazio</w:t>
      </w:r>
      <w:r w:rsidR="00EA07C8">
        <w:rPr>
          <w:rFonts w:asciiTheme="minorHAnsi" w:hAnsiTheme="minorHAnsi" w:cstheme="minorHAnsi"/>
          <w:szCs w:val="24"/>
        </w:rPr>
        <w:t xml:space="preserve">ne del Dirigente Scolastico Dr.ssa Lorenza Martocchi </w:t>
      </w:r>
      <w:r w:rsidR="00EA07C8" w:rsidRPr="00045A89">
        <w:rPr>
          <w:rFonts w:asciiTheme="minorHAnsi" w:hAnsiTheme="minorHAnsi" w:cstheme="minorHAnsi"/>
          <w:szCs w:val="24"/>
        </w:rPr>
        <w:t>prot</w:t>
      </w:r>
      <w:r w:rsidR="00EA07C8" w:rsidRPr="0000019B">
        <w:rPr>
          <w:rFonts w:asciiTheme="minorHAnsi" w:hAnsiTheme="minorHAnsi" w:cstheme="minorHAnsi"/>
          <w:szCs w:val="24"/>
        </w:rPr>
        <w:t xml:space="preserve">. </w:t>
      </w:r>
      <w:proofErr w:type="gramStart"/>
      <w:r w:rsidR="00EA07C8" w:rsidRPr="0000019B">
        <w:rPr>
          <w:rFonts w:asciiTheme="minorHAnsi" w:hAnsiTheme="minorHAnsi" w:cstheme="minorHAnsi"/>
          <w:szCs w:val="24"/>
        </w:rPr>
        <w:t>n</w:t>
      </w:r>
      <w:proofErr w:type="gramEnd"/>
      <w:r w:rsidR="00EA07C8" w:rsidRPr="0000019B">
        <w:rPr>
          <w:rFonts w:asciiTheme="minorHAnsi" w:hAnsiTheme="minorHAnsi" w:cstheme="minorHAnsi"/>
          <w:szCs w:val="24"/>
        </w:rPr>
        <w:t xml:space="preserve">° </w:t>
      </w:r>
      <w:r w:rsidR="0000019B" w:rsidRPr="0000019B">
        <w:rPr>
          <w:rFonts w:asciiTheme="minorHAnsi" w:hAnsiTheme="minorHAnsi" w:cstheme="minorHAnsi"/>
          <w:szCs w:val="24"/>
        </w:rPr>
        <w:t>6511</w:t>
      </w:r>
      <w:r w:rsidR="00EA07C8" w:rsidRPr="0000019B">
        <w:rPr>
          <w:rFonts w:asciiTheme="minorHAnsi" w:hAnsiTheme="minorHAnsi" w:cstheme="minorHAnsi"/>
          <w:szCs w:val="24"/>
        </w:rPr>
        <w:t xml:space="preserve"> del</w:t>
      </w:r>
      <w:r w:rsidR="0000019B" w:rsidRPr="0000019B">
        <w:rPr>
          <w:rFonts w:asciiTheme="minorHAnsi" w:hAnsiTheme="minorHAnsi" w:cstheme="minorHAnsi"/>
          <w:szCs w:val="24"/>
        </w:rPr>
        <w:t xml:space="preserve"> 08/09/2023</w:t>
      </w:r>
      <w:r w:rsidR="00EA07C8" w:rsidRPr="0000019B">
        <w:rPr>
          <w:rFonts w:asciiTheme="minorHAnsi" w:hAnsiTheme="minorHAnsi" w:cstheme="minorHAnsi"/>
          <w:szCs w:val="24"/>
        </w:rPr>
        <w:t>,</w:t>
      </w:r>
      <w:r w:rsidR="00EA07C8">
        <w:rPr>
          <w:rFonts w:asciiTheme="minorHAnsi" w:hAnsiTheme="minorHAnsi" w:cstheme="minorHAnsi"/>
          <w:szCs w:val="24"/>
        </w:rPr>
        <w:t xml:space="preserve"> </w:t>
      </w:r>
      <w:r w:rsidR="00EA07C8" w:rsidRPr="003D62F9">
        <w:rPr>
          <w:rFonts w:asciiTheme="minorHAnsi" w:hAnsiTheme="minorHAnsi" w:cstheme="minorHAnsi"/>
          <w:szCs w:val="24"/>
        </w:rPr>
        <w:t>intende</w:t>
      </w:r>
      <w:r w:rsidR="00EA07C8">
        <w:rPr>
          <w:rFonts w:asciiTheme="minorHAnsi" w:hAnsiTheme="minorHAnsi" w:cstheme="minorHAnsi"/>
          <w:szCs w:val="24"/>
        </w:rPr>
        <w:t xml:space="preserve">, </w:t>
      </w:r>
      <w:r w:rsidR="00EA07C8" w:rsidRPr="003D62F9">
        <w:rPr>
          <w:rFonts w:asciiTheme="minorHAnsi" w:hAnsiTheme="minorHAnsi" w:cstheme="minorHAnsi"/>
          <w:szCs w:val="24"/>
        </w:rPr>
        <w:t>affidare mediant</w:t>
      </w:r>
      <w:r w:rsidR="00EA07C8">
        <w:rPr>
          <w:rFonts w:asciiTheme="minorHAnsi" w:hAnsiTheme="minorHAnsi" w:cstheme="minorHAnsi"/>
          <w:szCs w:val="24"/>
        </w:rPr>
        <w:t>e trattativa diretta con un unico operatore economico</w:t>
      </w:r>
      <w:r w:rsidR="00EA07C8" w:rsidRPr="003D62F9">
        <w:rPr>
          <w:rFonts w:asciiTheme="minorHAnsi" w:hAnsiTheme="minorHAnsi" w:cstheme="minorHAnsi"/>
          <w:szCs w:val="24"/>
        </w:rPr>
        <w:t xml:space="preserve"> con sistema M.E.P.A., la for</w:t>
      </w:r>
      <w:r w:rsidR="00EA07C8">
        <w:rPr>
          <w:rFonts w:asciiTheme="minorHAnsi" w:hAnsiTheme="minorHAnsi" w:cstheme="minorHAnsi"/>
          <w:szCs w:val="24"/>
        </w:rPr>
        <w:t xml:space="preserve">nitura </w:t>
      </w:r>
      <w:r w:rsidR="00EA07C8">
        <w:t xml:space="preserve"> </w:t>
      </w:r>
      <w:r>
        <w:t xml:space="preserve"> servizi</w:t>
      </w:r>
      <w:r w:rsidR="00EA07C8">
        <w:t xml:space="preserve"> e attrezzature</w:t>
      </w:r>
      <w:r>
        <w:t xml:space="preserve"> ad essa connessi collegate alla suddetta ripresa, come da capitolato tecnico allegato.  </w:t>
      </w:r>
    </w:p>
    <w:p w14:paraId="2BC5257C" w14:textId="77777777" w:rsidR="00EA07C8" w:rsidRDefault="00EA07C8" w:rsidP="00EA07C8">
      <w:pPr>
        <w:ind w:left="0" w:right="25" w:firstLine="0"/>
      </w:pPr>
    </w:p>
    <w:p w14:paraId="2BC5257D" w14:textId="77777777" w:rsidR="003101AA" w:rsidRDefault="0001172B" w:rsidP="00974283">
      <w:pPr>
        <w:spacing w:before="240" w:line="240" w:lineRule="auto"/>
        <w:ind w:left="-6" w:right="23" w:hanging="11"/>
      </w:pPr>
      <w:r>
        <w:t xml:space="preserve">La fornitura dovrà essere realizzata secondo le modalità e le specifiche definite nel presente disciplinare.  </w:t>
      </w:r>
    </w:p>
    <w:p w14:paraId="2BC5257E" w14:textId="6C8509CE" w:rsidR="003101AA" w:rsidRDefault="0001172B" w:rsidP="00974283">
      <w:pPr>
        <w:spacing w:line="240" w:lineRule="auto"/>
        <w:ind w:left="-5" w:right="25"/>
      </w:pPr>
      <w:r>
        <w:t xml:space="preserve">Codesta ditta, è invitata a </w:t>
      </w:r>
      <w:r w:rsidRPr="00451213">
        <w:t xml:space="preserve">presentare il preventivo per la realizzazione dell’attività in oggetto entro e non oltre </w:t>
      </w:r>
      <w:r w:rsidR="00DC17C8" w:rsidRPr="00451213">
        <w:rPr>
          <w:b/>
        </w:rPr>
        <w:t xml:space="preserve">le ore 13.00 del giorno </w:t>
      </w:r>
      <w:r w:rsidR="009D1235" w:rsidRPr="00451213">
        <w:rPr>
          <w:b/>
        </w:rPr>
        <w:t>22</w:t>
      </w:r>
      <w:r w:rsidR="0000019B" w:rsidRPr="00451213">
        <w:rPr>
          <w:b/>
        </w:rPr>
        <w:t>/</w:t>
      </w:r>
      <w:r w:rsidR="00DC17C8" w:rsidRPr="00451213">
        <w:rPr>
          <w:b/>
        </w:rPr>
        <w:t>09</w:t>
      </w:r>
      <w:r w:rsidR="0000019B" w:rsidRPr="00451213">
        <w:rPr>
          <w:b/>
        </w:rPr>
        <w:t>/</w:t>
      </w:r>
      <w:r w:rsidRPr="00451213">
        <w:rPr>
          <w:b/>
        </w:rPr>
        <w:t>2023</w:t>
      </w:r>
      <w:r w:rsidR="00974283" w:rsidRPr="00451213">
        <w:rPr>
          <w:b/>
        </w:rPr>
        <w:t>.</w:t>
      </w:r>
      <w:r>
        <w:t xml:space="preserve"> </w:t>
      </w:r>
    </w:p>
    <w:p w14:paraId="2BC5257F" w14:textId="77777777" w:rsidR="003101AA" w:rsidRDefault="0001172B">
      <w:pPr>
        <w:spacing w:after="0" w:line="259" w:lineRule="auto"/>
        <w:ind w:left="0" w:firstLine="0"/>
        <w:jc w:val="left"/>
      </w:pPr>
      <w:r>
        <w:t xml:space="preserve"> </w:t>
      </w:r>
    </w:p>
    <w:p w14:paraId="2BC52580" w14:textId="77777777" w:rsidR="003101AA" w:rsidRDefault="0001172B" w:rsidP="00576E1C">
      <w:pPr>
        <w:ind w:left="-5" w:right="25"/>
      </w:pPr>
      <w:r>
        <w:t>La procedura d’acquisto, promossa dalla scrivente istituzione scolastica servirà per l’acquisto di beni, dispositivi e attrezzature informatiche</w:t>
      </w:r>
      <w:r w:rsidR="00DC17C8">
        <w:t xml:space="preserve"> e non informatiche</w:t>
      </w:r>
      <w:r>
        <w:t xml:space="preserve">, nonché dei relativi servizi connessi tramite consultazione mediante richiesta di preventivi nell’ambito del Mercato Elettronico della P.A. (MEPA).   </w:t>
      </w:r>
    </w:p>
    <w:p w14:paraId="2BC52581" w14:textId="77777777" w:rsidR="003101AA" w:rsidRDefault="00DC17C8">
      <w:pPr>
        <w:ind w:left="-5" w:right="25"/>
      </w:pPr>
      <w:r>
        <w:lastRenderedPageBreak/>
        <w:t>La trattativa diretta</w:t>
      </w:r>
      <w:r w:rsidR="0001172B">
        <w:t xml:space="preserve"> su MEPA non obbliga la stazione appaltante alla sti</w:t>
      </w:r>
      <w:r>
        <w:t>pula successiva laddove l’</w:t>
      </w:r>
      <w:r w:rsidR="0001172B">
        <w:t xml:space="preserve">offerta </w:t>
      </w:r>
      <w:r>
        <w:t xml:space="preserve">non </w:t>
      </w:r>
      <w:r w:rsidR="0001172B">
        <w:t xml:space="preserve">risultasse congrua e coerente con le disponibilità del committente.  </w:t>
      </w:r>
    </w:p>
    <w:p w14:paraId="2BC52582" w14:textId="77777777" w:rsidR="003101AA" w:rsidRDefault="0001172B">
      <w:pPr>
        <w:ind w:left="-5" w:right="25"/>
      </w:pPr>
      <w:r>
        <w:t xml:space="preserve">Nessuna motivazione in merito è dovuta dal committente all’operatore economico in casi di rifiuto dell’offerta.  </w:t>
      </w:r>
    </w:p>
    <w:p w14:paraId="2BC52583" w14:textId="77777777" w:rsidR="003101AA" w:rsidRDefault="0001172B">
      <w:pPr>
        <w:ind w:left="-5" w:right="25"/>
      </w:pPr>
      <w:r>
        <w:t xml:space="preserve">I termini entro i quali poter inoltrare richieste di chiarimento sono indicati nel riepilogo del confronto. Le risposte alle richieste di chiarimento verranno inviate prima della scadenza dei termini per via telematica attraverso la funzione dedicata (comunicazioni) nel Mercato Elettronico della Pubblica Amministrazione (MEPA) </w:t>
      </w:r>
    </w:p>
    <w:p w14:paraId="2BC52584" w14:textId="77777777" w:rsidR="003101AA" w:rsidRDefault="0001172B">
      <w:pPr>
        <w:spacing w:after="0" w:line="259" w:lineRule="auto"/>
        <w:ind w:left="0" w:firstLine="0"/>
        <w:jc w:val="left"/>
      </w:pPr>
      <w:r>
        <w:t xml:space="preserve"> </w:t>
      </w:r>
    </w:p>
    <w:p w14:paraId="2BC52585" w14:textId="77777777" w:rsidR="003101AA" w:rsidRPr="00974283" w:rsidRDefault="0001172B">
      <w:pPr>
        <w:spacing w:after="0" w:line="238" w:lineRule="auto"/>
        <w:ind w:left="0" w:firstLine="0"/>
        <w:jc w:val="left"/>
      </w:pPr>
      <w:r w:rsidRPr="00974283">
        <w:rPr>
          <w:b/>
          <w:sz w:val="23"/>
        </w:rPr>
        <w:t xml:space="preserve">Il ribasso ottenuto sul valore posto a base d’asta sarà valutato dalla stazione appaltante anche ai fini di non richiedere la garanzia definitiva del 5% ai sensi dell’art. 53 del </w:t>
      </w:r>
      <w:proofErr w:type="spellStart"/>
      <w:r w:rsidRPr="00974283">
        <w:rPr>
          <w:b/>
          <w:sz w:val="23"/>
        </w:rPr>
        <w:t>Dlgs</w:t>
      </w:r>
      <w:proofErr w:type="spellEnd"/>
      <w:r w:rsidRPr="00974283">
        <w:rPr>
          <w:b/>
          <w:sz w:val="23"/>
        </w:rPr>
        <w:t xml:space="preserve"> 36/2023</w:t>
      </w:r>
      <w:r w:rsidRPr="00974283">
        <w:t xml:space="preserve"> </w:t>
      </w:r>
    </w:p>
    <w:p w14:paraId="2BC52586" w14:textId="77777777" w:rsidR="003101AA" w:rsidRDefault="0001172B">
      <w:pPr>
        <w:spacing w:after="0" w:line="259" w:lineRule="auto"/>
        <w:ind w:left="0" w:firstLine="0"/>
        <w:jc w:val="left"/>
      </w:pPr>
      <w:r>
        <w:rPr>
          <w:rFonts w:ascii="Times New Roman" w:eastAsia="Times New Roman" w:hAnsi="Times New Roman" w:cs="Times New Roman"/>
          <w:b/>
          <w:sz w:val="23"/>
        </w:rPr>
        <w:t xml:space="preserve"> </w:t>
      </w:r>
    </w:p>
    <w:p w14:paraId="2BC52587" w14:textId="77777777" w:rsidR="003101AA" w:rsidRDefault="0001172B" w:rsidP="00DC17C8">
      <w:pPr>
        <w:pStyle w:val="Titolo1"/>
        <w:spacing w:after="240"/>
        <w:ind w:left="227" w:hanging="244"/>
      </w:pPr>
      <w:r>
        <w:t xml:space="preserve">Oggetto </w:t>
      </w:r>
      <w:r>
        <w:rPr>
          <w:b w:val="0"/>
        </w:rPr>
        <w:t xml:space="preserve"> </w:t>
      </w:r>
    </w:p>
    <w:p w14:paraId="2BC52588" w14:textId="77777777" w:rsidR="003101AA" w:rsidRDefault="0001172B" w:rsidP="00126458">
      <w:pPr>
        <w:pStyle w:val="Titolo2"/>
        <w:spacing w:before="240" w:after="120"/>
        <w:ind w:left="346" w:hanging="363"/>
      </w:pPr>
      <w:r>
        <w:t xml:space="preserve">Indicazioni generali </w:t>
      </w:r>
      <w:r>
        <w:rPr>
          <w:b w:val="0"/>
        </w:rPr>
        <w:t xml:space="preserve"> </w:t>
      </w:r>
    </w:p>
    <w:p w14:paraId="2BC52589" w14:textId="77777777" w:rsidR="003101AA" w:rsidRDefault="0001172B">
      <w:pPr>
        <w:ind w:left="-5" w:right="25"/>
      </w:pPr>
      <w:r w:rsidRPr="00974283">
        <w:rPr>
          <w:b/>
        </w:rPr>
        <w:t>Premesso che l’intento della stazione appaltante è la realizzazione della fornitura nella sua interezza e non la mera consegna di attrezzature</w:t>
      </w:r>
      <w:r>
        <w:rPr>
          <w:b/>
        </w:rPr>
        <w:t xml:space="preserve"> </w:t>
      </w:r>
      <w:r>
        <w:t xml:space="preserve">sarà cura del fornitore affidatario prevedere la configurazione dei prodotti e dei servizi previsti indispensabili al corretto funzionamento dei dispositivi hardware, software e accessori che si andrà a fornire, in sintonia con gli scopi del progetto stesso.  </w:t>
      </w:r>
    </w:p>
    <w:p w14:paraId="2BC5258A" w14:textId="4D7AAC80" w:rsidR="003101AA" w:rsidRDefault="0001172B">
      <w:pPr>
        <w:ind w:left="-5" w:right="25"/>
      </w:pPr>
      <w:r>
        <w:t xml:space="preserve">L’importo su cui si richiede ribasso è quello desunto dalle indagini conoscitive di mercato effettuate e definito nel computo estimativo predisposto dal gruppo di lavoro, </w:t>
      </w:r>
      <w:r w:rsidR="00BB53A3">
        <w:rPr>
          <w:b/>
        </w:rPr>
        <w:t xml:space="preserve">ovverosia euro </w:t>
      </w:r>
      <w:r w:rsidR="009D1235" w:rsidRPr="00451213">
        <w:rPr>
          <w:b/>
        </w:rPr>
        <w:t>11.095</w:t>
      </w:r>
      <w:r w:rsidR="007F5457" w:rsidRPr="00451213">
        <w:rPr>
          <w:b/>
        </w:rPr>
        <w:t>,00</w:t>
      </w:r>
      <w:r w:rsidR="00BB53A3" w:rsidRPr="00451213">
        <w:rPr>
          <w:b/>
        </w:rPr>
        <w:t xml:space="preserve"> (</w:t>
      </w:r>
      <w:r w:rsidR="009D1235" w:rsidRPr="00451213">
        <w:rPr>
          <w:b/>
        </w:rPr>
        <w:t>undicimilanovantacinque</w:t>
      </w:r>
      <w:r w:rsidRPr="00451213">
        <w:rPr>
          <w:b/>
        </w:rPr>
        <w:t>/00) complessivi massimi al netto dell’IVA al 22% se dovuta.</w:t>
      </w:r>
      <w:r>
        <w:rPr>
          <w:b/>
        </w:rPr>
        <w:t xml:space="preserve">  </w:t>
      </w:r>
    </w:p>
    <w:p w14:paraId="2BC5258B" w14:textId="77777777" w:rsidR="003101AA" w:rsidRPr="0000019B" w:rsidRDefault="0001172B">
      <w:pPr>
        <w:ind w:left="-5" w:right="25"/>
      </w:pPr>
      <w:r>
        <w:t xml:space="preserve">I costi dovranno essere indicati, pur essendo </w:t>
      </w:r>
      <w:r>
        <w:rPr>
          <w:b/>
        </w:rPr>
        <w:t xml:space="preserve">una fornitura "a Corpo", </w:t>
      </w:r>
      <w:r>
        <w:t xml:space="preserve">in aggiunta al documento di offerta generato dal MEPA, in maniera singola e dettagliata così come </w:t>
      </w:r>
      <w:r w:rsidRPr="0000019B">
        <w:t xml:space="preserve">da format di offerta economica allegato al presente disciplinare. </w:t>
      </w:r>
    </w:p>
    <w:p w14:paraId="2BC5258C" w14:textId="77777777" w:rsidR="003101AA" w:rsidRDefault="0001172B">
      <w:pPr>
        <w:ind w:left="-5" w:right="25"/>
      </w:pPr>
      <w:r w:rsidRPr="0000019B">
        <w:t>Il valore a base d’asta costituisce anche riferimento per la valutazione del miglioramento del prezzo</w:t>
      </w:r>
      <w:r>
        <w:t xml:space="preserve"> ai fini della eventuale deroga dalla garanzia definitiva.  </w:t>
      </w:r>
    </w:p>
    <w:p w14:paraId="2BC5258D" w14:textId="77777777" w:rsidR="003101AA" w:rsidRDefault="0001172B">
      <w:pPr>
        <w:ind w:left="-5" w:right="25"/>
      </w:pPr>
      <w:r>
        <w:t xml:space="preserve">Il Responsabile del procedimento, ai sensi dell’art. 15, del </w:t>
      </w:r>
      <w:proofErr w:type="spellStart"/>
      <w:r>
        <w:t>Dlgs</w:t>
      </w:r>
      <w:proofErr w:type="spellEnd"/>
      <w:r>
        <w:t>. n.36/2023</w:t>
      </w:r>
      <w:r w:rsidR="002B780D">
        <w:t>, è il Dirigente Scolastico Dr</w:t>
      </w:r>
      <w:r w:rsidR="00BB53A3">
        <w:t>.ssa Lorenza Martocchi.</w:t>
      </w:r>
      <w:r>
        <w:t xml:space="preserve"> </w:t>
      </w:r>
    </w:p>
    <w:p w14:paraId="2BC5258E" w14:textId="77777777" w:rsidR="003101AA" w:rsidRDefault="0001172B">
      <w:pPr>
        <w:ind w:left="-5" w:right="25"/>
      </w:pPr>
      <w:r>
        <w:t>La garanzia sui prodotti dovrà essere di almeno 24 (ventiquattro) mesi</w:t>
      </w:r>
      <w:r>
        <w:rPr>
          <w:i/>
        </w:rPr>
        <w:t xml:space="preserve">, </w:t>
      </w:r>
      <w:r>
        <w:t xml:space="preserve">dalla data di accettazione della fornitura, così come previsto </w:t>
      </w:r>
      <w:r>
        <w:rPr>
          <w:b/>
        </w:rPr>
        <w:t xml:space="preserve">in premessa e ai successivi paragrafi 8/9/10.  </w:t>
      </w:r>
    </w:p>
    <w:p w14:paraId="2BC5258F" w14:textId="77777777" w:rsidR="003101AA" w:rsidRDefault="0001172B" w:rsidP="00126458">
      <w:pPr>
        <w:pStyle w:val="Titolo2"/>
        <w:spacing w:before="240" w:after="120"/>
        <w:ind w:left="346" w:hanging="363"/>
      </w:pPr>
      <w:r>
        <w:t xml:space="preserve">Descrizione e caratteristiche tecniche dei prodotti </w:t>
      </w:r>
      <w:r>
        <w:rPr>
          <w:b w:val="0"/>
        </w:rPr>
        <w:t xml:space="preserve"> </w:t>
      </w:r>
    </w:p>
    <w:p w14:paraId="2BC52590" w14:textId="77777777" w:rsidR="003101AA" w:rsidRPr="00974283" w:rsidRDefault="0001172B" w:rsidP="00BB53A3">
      <w:pPr>
        <w:spacing w:after="0" w:line="240" w:lineRule="auto"/>
        <w:ind w:left="0" w:firstLine="0"/>
        <w:jc w:val="left"/>
      </w:pPr>
      <w:r w:rsidRPr="00974283">
        <w:t xml:space="preserve">Le attrezzature ed i relativi servizi richiesti sono quelli presenti nel capitolato allegato al presente disciplinare  </w:t>
      </w:r>
    </w:p>
    <w:p w14:paraId="2BC52591" w14:textId="77777777" w:rsidR="003101AA" w:rsidRDefault="0001172B" w:rsidP="00126458">
      <w:pPr>
        <w:pStyle w:val="Titolo1"/>
        <w:spacing w:before="240" w:after="120"/>
        <w:ind w:left="227" w:hanging="244"/>
      </w:pPr>
      <w:r>
        <w:t xml:space="preserve">Indicazione CIG e tracciabilità flussi finanziari </w:t>
      </w:r>
      <w:r>
        <w:rPr>
          <w:b w:val="0"/>
        </w:rPr>
        <w:t xml:space="preserve"> </w:t>
      </w:r>
    </w:p>
    <w:p w14:paraId="2BC52592" w14:textId="2DE0A52C" w:rsidR="003101AA" w:rsidRDefault="0001172B">
      <w:pPr>
        <w:ind w:left="-5" w:right="25"/>
      </w:pPr>
      <w:r>
        <w:t xml:space="preserve">Per consentire gli adempimenti previsti dalla L.136/2010 così come modificata e integrata dal decreto di legge 12 novembre 2010 n. 187 si comunica che il CIG del lotto unico </w:t>
      </w:r>
      <w:r w:rsidRPr="00451213">
        <w:t>è</w:t>
      </w:r>
      <w:r w:rsidR="009D1235" w:rsidRPr="00451213">
        <w:t xml:space="preserve"> 9931000873</w:t>
      </w:r>
    </w:p>
    <w:p w14:paraId="2BC52593" w14:textId="77777777" w:rsidR="003101AA" w:rsidRDefault="0001172B" w:rsidP="00BB53A3">
      <w:pPr>
        <w:ind w:left="-5" w:right="25"/>
      </w:pPr>
      <w:r>
        <w:t xml:space="preserve">In particolare, si rammenta che il fornitore aggiudicatario assume gli obblighi di tracciabilità di cui alla menzionata normativa, pena la nullità assoluta del contratto. La scrivente amministrazione si riserva la facoltà di attuare eventuali verifiche sui contratti sottoscritti tra le parti.  </w:t>
      </w:r>
    </w:p>
    <w:p w14:paraId="2BC52594" w14:textId="77777777" w:rsidR="003101AA" w:rsidRDefault="0001172B" w:rsidP="00126458">
      <w:pPr>
        <w:pStyle w:val="Titolo1"/>
        <w:spacing w:before="240" w:after="120"/>
        <w:ind w:left="227" w:hanging="244"/>
      </w:pPr>
      <w:r>
        <w:lastRenderedPageBreak/>
        <w:t xml:space="preserve">Oneri della sicurezza  </w:t>
      </w:r>
    </w:p>
    <w:p w14:paraId="2BC52595" w14:textId="77777777" w:rsidR="003101AA" w:rsidRDefault="0001172B" w:rsidP="00576E1C">
      <w:pPr>
        <w:ind w:left="-5" w:right="25"/>
      </w:pPr>
      <w:r>
        <w:t xml:space="preserve">Nell'offerta economica l'operatore deve indicare i propri costi aziendali concernenti l'adempimento delle disposizioni in materia di salute e sicurezza sui luoghi di lavoro ed il prezzo complessivo indicato dal concorrente deve intendersi </w:t>
      </w:r>
      <w:r>
        <w:rPr>
          <w:b/>
          <w:i/>
        </w:rPr>
        <w:t xml:space="preserve">comprensivo di tali costi sicurezza. </w:t>
      </w:r>
      <w:r>
        <w:t xml:space="preserve"> </w:t>
      </w:r>
      <w:r>
        <w:rPr>
          <w:b/>
        </w:rPr>
        <w:t xml:space="preserve"> </w:t>
      </w:r>
    </w:p>
    <w:p w14:paraId="2BC52596" w14:textId="77777777" w:rsidR="003101AA" w:rsidRPr="00126458" w:rsidRDefault="0001172B" w:rsidP="00126458">
      <w:pPr>
        <w:pStyle w:val="Titolo1"/>
        <w:spacing w:before="240" w:after="120"/>
        <w:ind w:left="227" w:hanging="244"/>
        <w:rPr>
          <w:szCs w:val="24"/>
        </w:rPr>
      </w:pPr>
      <w:r w:rsidRPr="00126458">
        <w:rPr>
          <w:szCs w:val="24"/>
        </w:rPr>
        <w:t xml:space="preserve">Luogo consegna e di esecuzione </w:t>
      </w:r>
      <w:r w:rsidRPr="00126458">
        <w:rPr>
          <w:b w:val="0"/>
          <w:szCs w:val="24"/>
        </w:rPr>
        <w:t xml:space="preserve"> </w:t>
      </w:r>
    </w:p>
    <w:p w14:paraId="2BC52597" w14:textId="77777777" w:rsidR="007F5457" w:rsidRPr="00126458" w:rsidRDefault="007F5457" w:rsidP="007F5457">
      <w:pPr>
        <w:spacing w:after="60" w:line="240" w:lineRule="atLeast"/>
        <w:ind w:left="0" w:firstLine="0"/>
        <w:rPr>
          <w:rFonts w:cs="Times New Roman"/>
          <w:color w:val="auto"/>
          <w:kern w:val="2"/>
          <w:szCs w:val="24"/>
          <w:lang w:eastAsia="en-US"/>
          <w14:ligatures w14:val="standardContextual"/>
        </w:rPr>
      </w:pPr>
      <w:r w:rsidRPr="00126458">
        <w:rPr>
          <w:rFonts w:cs="Times New Roman"/>
          <w:color w:val="auto"/>
          <w:kern w:val="2"/>
          <w:szCs w:val="24"/>
          <w:lang w:eastAsia="en-US"/>
          <w14:ligatures w14:val="standardContextual"/>
        </w:rPr>
        <w:t>L’aggiudicatario dovrà effettuare a consegna presso le sedi sotto elencate, previo appuntamento da concordarsi in anticipo:</w:t>
      </w:r>
    </w:p>
    <w:p w14:paraId="2BC525A2" w14:textId="76389565" w:rsidR="007F5457" w:rsidRPr="00126458" w:rsidRDefault="009D1235" w:rsidP="00126458">
      <w:pPr>
        <w:numPr>
          <w:ilvl w:val="0"/>
          <w:numId w:val="7"/>
        </w:numPr>
        <w:spacing w:after="180" w:line="240" w:lineRule="atLeast"/>
        <w:contextualSpacing/>
        <w:jc w:val="left"/>
        <w:rPr>
          <w:rFonts w:cs="Times New Roman"/>
          <w:color w:val="auto"/>
          <w:kern w:val="2"/>
          <w:szCs w:val="24"/>
          <w:lang w:eastAsia="en-US"/>
          <w14:ligatures w14:val="standardContextual"/>
        </w:rPr>
      </w:pPr>
      <w:r w:rsidRPr="00126458">
        <w:rPr>
          <w:rFonts w:cs="Times New Roman"/>
          <w:b/>
          <w:color w:val="auto"/>
          <w:kern w:val="2"/>
          <w:szCs w:val="24"/>
          <w:lang w:eastAsia="en-US"/>
          <w14:ligatures w14:val="standardContextual"/>
        </w:rPr>
        <w:t>Scuola Primaria di Lierna</w:t>
      </w:r>
      <w:r w:rsidR="007F5457" w:rsidRPr="00126458">
        <w:rPr>
          <w:rFonts w:cs="Times New Roman"/>
          <w:color w:val="auto"/>
          <w:kern w:val="2"/>
          <w:szCs w:val="24"/>
          <w:lang w:eastAsia="en-US"/>
          <w14:ligatures w14:val="standardContextual"/>
        </w:rPr>
        <w:t>, Via</w:t>
      </w:r>
      <w:r w:rsidRPr="00126458">
        <w:rPr>
          <w:rFonts w:cs="Times New Roman"/>
          <w:color w:val="auto"/>
          <w:kern w:val="2"/>
          <w:szCs w:val="24"/>
          <w:lang w:eastAsia="en-US"/>
          <w14:ligatures w14:val="standardContextual"/>
        </w:rPr>
        <w:t xml:space="preserve"> V.E. Parodi– 23827 Lierna</w:t>
      </w:r>
      <w:r w:rsidR="00126458" w:rsidRPr="00126458">
        <w:rPr>
          <w:rFonts w:cs="Times New Roman"/>
          <w:color w:val="auto"/>
          <w:kern w:val="2"/>
          <w:szCs w:val="24"/>
          <w:lang w:eastAsia="en-US"/>
          <w14:ligatures w14:val="standardContextual"/>
        </w:rPr>
        <w:t xml:space="preserve"> (LC)</w:t>
      </w:r>
    </w:p>
    <w:p w14:paraId="2BC525A6" w14:textId="77777777" w:rsidR="003101AA" w:rsidRDefault="0001172B" w:rsidP="00126458">
      <w:pPr>
        <w:pStyle w:val="Titolo1"/>
        <w:spacing w:before="240" w:after="120"/>
        <w:ind w:left="227" w:hanging="244"/>
      </w:pPr>
      <w:r>
        <w:t xml:space="preserve">Modalità dell’offerta </w:t>
      </w:r>
    </w:p>
    <w:p w14:paraId="2BC525A7" w14:textId="77777777" w:rsidR="003101AA" w:rsidRDefault="0001172B">
      <w:pPr>
        <w:ind w:left="-5" w:right="25"/>
      </w:pPr>
      <w:r>
        <w:t xml:space="preserve">L’offerta dovrà essere presentata secondo il modello generato dal MEPA e in aggiunta sul modello di offerta economica allegata al presente disciplinare e firmata digitalmente dal legale rappresentante della ditta interpellata.  </w:t>
      </w:r>
    </w:p>
    <w:p w14:paraId="2BC525A8" w14:textId="77777777" w:rsidR="003101AA" w:rsidRDefault="0001172B">
      <w:pPr>
        <w:ind w:left="-5" w:right="25"/>
      </w:pPr>
      <w:r>
        <w:t xml:space="preserve">L’offerta dovrà essere integrata dai documenti e dalle dichiarazioni richieste attraverso la piattaforma MEPA.  </w:t>
      </w:r>
    </w:p>
    <w:p w14:paraId="2BC525A9" w14:textId="77777777" w:rsidR="003101AA" w:rsidRDefault="0001172B">
      <w:pPr>
        <w:ind w:left="-5" w:right="25"/>
      </w:pPr>
      <w:r>
        <w:t xml:space="preserve">L’operatore economico dovrà allegare anche il PassOE al fine di permettere all’Istituto di operare il controllo dei requisiti tramite la piattaforma FVOE.   </w:t>
      </w:r>
    </w:p>
    <w:p w14:paraId="2BC525AB" w14:textId="77777777" w:rsidR="003101AA" w:rsidRDefault="0001172B">
      <w:pPr>
        <w:ind w:left="-5" w:right="25"/>
      </w:pPr>
      <w:r>
        <w:t xml:space="preserve">I documenti minimi richiesti sono:  </w:t>
      </w:r>
    </w:p>
    <w:p w14:paraId="2BC525AC" w14:textId="77777777" w:rsidR="003101AA" w:rsidRDefault="0001172B" w:rsidP="00126458">
      <w:pPr>
        <w:numPr>
          <w:ilvl w:val="0"/>
          <w:numId w:val="1"/>
        </w:numPr>
        <w:ind w:left="567" w:right="25" w:hanging="283"/>
      </w:pPr>
      <w:r>
        <w:t xml:space="preserve">Dichiarazione relativa ai requisiti ai sensi dell’art. 94 D.Lgs. 36/2023,  </w:t>
      </w:r>
    </w:p>
    <w:p w14:paraId="2BC525AD" w14:textId="77777777" w:rsidR="003101AA" w:rsidRDefault="0001172B" w:rsidP="00126458">
      <w:pPr>
        <w:numPr>
          <w:ilvl w:val="0"/>
          <w:numId w:val="1"/>
        </w:numPr>
        <w:ind w:left="567" w:right="25" w:hanging="283"/>
      </w:pPr>
      <w:r>
        <w:t xml:space="preserve">Dichiarazione conto corrente dedicato Legge 136/2010; </w:t>
      </w:r>
    </w:p>
    <w:p w14:paraId="2BC525AE" w14:textId="77777777" w:rsidR="003101AA" w:rsidRDefault="0001172B" w:rsidP="00126458">
      <w:pPr>
        <w:numPr>
          <w:ilvl w:val="0"/>
          <w:numId w:val="1"/>
        </w:numPr>
        <w:ind w:left="567" w:right="25" w:hanging="283"/>
      </w:pPr>
      <w:r>
        <w:t xml:space="preserve">Autodichiarazione situazione occupazionale art. 47 DL 77/2021; </w:t>
      </w:r>
    </w:p>
    <w:p w14:paraId="2BC525AF" w14:textId="77777777" w:rsidR="003101AA" w:rsidRDefault="0001172B" w:rsidP="00126458">
      <w:pPr>
        <w:numPr>
          <w:ilvl w:val="0"/>
          <w:numId w:val="1"/>
        </w:numPr>
        <w:ind w:left="567" w:right="25" w:hanging="283"/>
      </w:pPr>
      <w:r>
        <w:t xml:space="preserve">Dichiarazione titolare effettivo; </w:t>
      </w:r>
    </w:p>
    <w:p w14:paraId="2BC525B0" w14:textId="77777777" w:rsidR="003101AA" w:rsidRDefault="0001172B" w:rsidP="00126458">
      <w:pPr>
        <w:numPr>
          <w:ilvl w:val="0"/>
          <w:numId w:val="1"/>
        </w:numPr>
        <w:ind w:left="567" w:right="25" w:hanging="283"/>
      </w:pPr>
      <w:r>
        <w:t xml:space="preserve">Scheda requisiti DNSH per i prodotti tecnologici che ne necessitano;  </w:t>
      </w:r>
    </w:p>
    <w:p w14:paraId="2BC525B1" w14:textId="77777777" w:rsidR="003101AA" w:rsidRDefault="0001172B" w:rsidP="00126458">
      <w:pPr>
        <w:numPr>
          <w:ilvl w:val="0"/>
          <w:numId w:val="1"/>
        </w:numPr>
        <w:ind w:left="567" w:right="25" w:hanging="283"/>
      </w:pPr>
      <w:r>
        <w:t xml:space="preserve">PassOE rilasciato dalla piattaforma FVOE;  </w:t>
      </w:r>
    </w:p>
    <w:p w14:paraId="2BC525B2" w14:textId="77777777" w:rsidR="003101AA" w:rsidRDefault="0001172B" w:rsidP="00126458">
      <w:pPr>
        <w:numPr>
          <w:ilvl w:val="0"/>
          <w:numId w:val="1"/>
        </w:numPr>
        <w:ind w:left="567" w:right="25" w:hanging="283"/>
      </w:pPr>
      <w:r>
        <w:t xml:space="preserve">DGUE (Documento di Gara Unico Europeo);  </w:t>
      </w:r>
    </w:p>
    <w:p w14:paraId="2BC525B3" w14:textId="77777777" w:rsidR="003101AA" w:rsidRDefault="0001172B" w:rsidP="00126458">
      <w:pPr>
        <w:numPr>
          <w:ilvl w:val="0"/>
          <w:numId w:val="1"/>
        </w:numPr>
        <w:ind w:left="567" w:right="25" w:hanging="283"/>
      </w:pPr>
      <w:r>
        <w:t xml:space="preserve">Patto di integrità; </w:t>
      </w:r>
    </w:p>
    <w:p w14:paraId="2BC525B4" w14:textId="77777777" w:rsidR="003101AA" w:rsidRDefault="0001172B" w:rsidP="00126458">
      <w:pPr>
        <w:numPr>
          <w:ilvl w:val="0"/>
          <w:numId w:val="1"/>
        </w:numPr>
        <w:spacing w:after="35"/>
        <w:ind w:left="567" w:right="25" w:hanging="283"/>
      </w:pPr>
      <w:r>
        <w:t xml:space="preserve">Visura camerale in corso di validità; </w:t>
      </w:r>
    </w:p>
    <w:p w14:paraId="2BC525B5" w14:textId="77777777" w:rsidR="003101AA" w:rsidRDefault="0001172B" w:rsidP="00126458">
      <w:pPr>
        <w:numPr>
          <w:ilvl w:val="0"/>
          <w:numId w:val="1"/>
        </w:numPr>
        <w:ind w:left="567" w:right="25" w:hanging="283"/>
      </w:pPr>
      <w:r>
        <w:t xml:space="preserve">Offerta economica di dettaglio;  </w:t>
      </w:r>
    </w:p>
    <w:p w14:paraId="2BC525B6" w14:textId="77777777" w:rsidR="003101AA" w:rsidRDefault="0001172B" w:rsidP="00126458">
      <w:pPr>
        <w:numPr>
          <w:ilvl w:val="0"/>
          <w:numId w:val="1"/>
        </w:numPr>
        <w:ind w:left="567" w:right="25" w:hanging="283"/>
      </w:pPr>
      <w:r>
        <w:t xml:space="preserve">Schede tecniche dei prodotti </w:t>
      </w:r>
    </w:p>
    <w:p w14:paraId="2BC525B8" w14:textId="77777777" w:rsidR="003101AA" w:rsidRDefault="0001172B" w:rsidP="00126458">
      <w:pPr>
        <w:pStyle w:val="Titolo1"/>
        <w:spacing w:before="240" w:after="120"/>
        <w:ind w:left="227" w:hanging="244"/>
      </w:pPr>
      <w:r>
        <w:t xml:space="preserve">Criterio di valutazione </w:t>
      </w:r>
      <w:r w:rsidR="003B0C24">
        <w:t>dell’offerta</w:t>
      </w:r>
      <w:r>
        <w:rPr>
          <w:b w:val="0"/>
        </w:rPr>
        <w:t xml:space="preserve"> </w:t>
      </w:r>
    </w:p>
    <w:p w14:paraId="2BC525B9" w14:textId="77777777" w:rsidR="003101AA" w:rsidRPr="00195A13" w:rsidRDefault="0001172B">
      <w:pPr>
        <w:ind w:left="-5" w:right="25"/>
      </w:pPr>
      <w:r w:rsidRPr="00195A13">
        <w:t>L</w:t>
      </w:r>
      <w:r w:rsidR="003B0C24" w:rsidRPr="00195A13">
        <w:t>’</w:t>
      </w:r>
      <w:r w:rsidRPr="00195A13">
        <w:t xml:space="preserve"> offert</w:t>
      </w:r>
      <w:r w:rsidR="003B0C24" w:rsidRPr="00195A13">
        <w:t>a</w:t>
      </w:r>
      <w:r w:rsidRPr="00195A13">
        <w:t xml:space="preserve"> pervenut</w:t>
      </w:r>
      <w:r w:rsidR="003B0C24" w:rsidRPr="00195A13">
        <w:t>a</w:t>
      </w:r>
      <w:r w:rsidRPr="00195A13">
        <w:t xml:space="preserve"> sar</w:t>
      </w:r>
      <w:r w:rsidR="003B0C24" w:rsidRPr="00195A13">
        <w:t>à</w:t>
      </w:r>
      <w:r w:rsidRPr="00195A13">
        <w:t xml:space="preserve"> valutat</w:t>
      </w:r>
      <w:r w:rsidR="003B0C24" w:rsidRPr="00195A13">
        <w:t>a</w:t>
      </w:r>
      <w:r w:rsidRPr="00195A13">
        <w:t xml:space="preserve"> </w:t>
      </w:r>
      <w:r w:rsidR="00195A13" w:rsidRPr="00195A13">
        <w:t xml:space="preserve">in base al prezzo offerto per </w:t>
      </w:r>
      <w:r w:rsidRPr="00195A13">
        <w:t>l</w:t>
      </w:r>
      <w:r w:rsidR="00195A13" w:rsidRPr="00195A13">
        <w:t xml:space="preserve">a fornitura dei prodotti </w:t>
      </w:r>
      <w:r w:rsidRPr="00195A13">
        <w:t>indicat</w:t>
      </w:r>
      <w:r w:rsidR="00195A13" w:rsidRPr="00195A13">
        <w:t>i</w:t>
      </w:r>
      <w:r w:rsidRPr="00195A13">
        <w:t xml:space="preserve"> nel capitolato.  </w:t>
      </w:r>
    </w:p>
    <w:p w14:paraId="2BC525BA" w14:textId="77777777" w:rsidR="003101AA" w:rsidRDefault="0001172B">
      <w:pPr>
        <w:ind w:left="-5" w:right="25"/>
      </w:pPr>
      <w:r w:rsidRPr="00195A13">
        <w:t>Il prodotto indicato è vincolante ai fini dell’accettazione della offerta.</w:t>
      </w:r>
      <w:r>
        <w:t xml:space="preserve">  </w:t>
      </w:r>
    </w:p>
    <w:p w14:paraId="2BC525BB" w14:textId="77777777" w:rsidR="003101AA" w:rsidRDefault="0001172B">
      <w:pPr>
        <w:ind w:left="-5" w:right="25"/>
      </w:pPr>
      <w:r>
        <w:t xml:space="preserve">In ragione di particolari situazioni di mercato o in ragione di un particolare vantaggio in termini di risultato è consentito all’operatore economico, indicandolo </w:t>
      </w:r>
      <w:r w:rsidRPr="003B0C24">
        <w:t>nel format di offerta economica</w:t>
      </w:r>
      <w:r>
        <w:t xml:space="preserve"> a costi unitari, di proporre prodotti alternativi aventi caratteristiche esclusivamente</w:t>
      </w:r>
      <w:r w:rsidR="0000019B">
        <w:t xml:space="preserve"> pari o</w:t>
      </w:r>
      <w:r>
        <w:t xml:space="preserve"> superiori al prodotto richiesto.  </w:t>
      </w:r>
    </w:p>
    <w:p w14:paraId="2BC525BC" w14:textId="77777777" w:rsidR="003101AA" w:rsidRDefault="0001172B" w:rsidP="00A85F30">
      <w:pPr>
        <w:spacing w:after="0" w:line="240" w:lineRule="auto"/>
        <w:ind w:left="0" w:firstLine="0"/>
        <w:jc w:val="left"/>
      </w:pPr>
      <w:r>
        <w:t>Tale proposta sarà intesa come “sostitutiva” e non alternativa al capitolato ori</w:t>
      </w:r>
      <w:r w:rsidR="00A85F30">
        <w:t xml:space="preserve">ginale e non costituirà vincolo di accettazione </w:t>
      </w:r>
      <w:r>
        <w:t xml:space="preserve">da </w:t>
      </w:r>
      <w:r w:rsidR="00A85F30">
        <w:t>parte della stazione appaltante</w:t>
      </w:r>
      <w:r>
        <w:t xml:space="preserve">.  </w:t>
      </w:r>
    </w:p>
    <w:p w14:paraId="2BC525BE" w14:textId="77777777" w:rsidR="003101AA" w:rsidRDefault="0001172B" w:rsidP="00126458">
      <w:pPr>
        <w:pStyle w:val="Titolo1"/>
        <w:spacing w:before="240" w:after="120"/>
        <w:ind w:left="227" w:hanging="244"/>
      </w:pPr>
      <w:r>
        <w:t xml:space="preserve">Stipula ed eventuale contratto collegato </w:t>
      </w:r>
      <w:r>
        <w:rPr>
          <w:b w:val="0"/>
        </w:rPr>
        <w:t xml:space="preserve"> </w:t>
      </w:r>
    </w:p>
    <w:p w14:paraId="2BC525BF" w14:textId="77777777" w:rsidR="003101AA" w:rsidRDefault="0001172B" w:rsidP="00576E1C">
      <w:pPr>
        <w:ind w:left="-5" w:right="25"/>
      </w:pPr>
      <w:r>
        <w:t xml:space="preserve">La sottoscrizione della stipula avverrà entro i tempi definiti alla relativa data indicata sul MEPA solo in presenza di TUTTA la documentazione richiesta come </w:t>
      </w:r>
      <w:r w:rsidR="00576E1C">
        <w:t>“documentazione obbligatoria”</w:t>
      </w:r>
    </w:p>
    <w:p w14:paraId="2BC525C0" w14:textId="77777777" w:rsidR="003101AA" w:rsidRDefault="0001172B" w:rsidP="007F5457">
      <w:pPr>
        <w:ind w:left="0" w:right="25" w:firstLine="0"/>
      </w:pPr>
      <w:r>
        <w:lastRenderedPageBreak/>
        <w:t xml:space="preserve">In casi particolari, a seguito di adeguata e documentata motivazione, è facoltà della stazione appaltante stipulare anche in assenza di uno o più documenti obbligatori. In tal caso la stipula non darà immediata esecuzione al contratto ma lo stesso sarà da ritenere concretamente avviato alla data di “validità del contratto” indicata nel documento di stipula.  </w:t>
      </w:r>
    </w:p>
    <w:p w14:paraId="2BC525C1" w14:textId="77777777" w:rsidR="003101AA" w:rsidRDefault="0001172B">
      <w:pPr>
        <w:ind w:left="-5" w:right="25"/>
      </w:pPr>
      <w:r w:rsidRPr="003B0C24">
        <w:t>Fino a quella data, la stazione appaltante si riserva il diritto di revocare la stipula laddove non fossero pervenuti i documenti mancanti.</w:t>
      </w:r>
      <w:r>
        <w:t xml:space="preserve">  </w:t>
      </w:r>
    </w:p>
    <w:p w14:paraId="2BC525C3" w14:textId="77777777" w:rsidR="003101AA" w:rsidRDefault="0001172B" w:rsidP="00126458">
      <w:pPr>
        <w:pStyle w:val="Titolo1"/>
        <w:spacing w:before="240" w:after="120"/>
        <w:ind w:left="227" w:hanging="244"/>
      </w:pPr>
      <w:r>
        <w:t xml:space="preserve">Ulteriori informazioni </w:t>
      </w:r>
      <w:r>
        <w:rPr>
          <w:b w:val="0"/>
        </w:rPr>
        <w:t xml:space="preserve"> </w:t>
      </w:r>
    </w:p>
    <w:p w14:paraId="2BC525C4" w14:textId="77777777" w:rsidR="003101AA" w:rsidRDefault="0001172B">
      <w:pPr>
        <w:ind w:left="-5" w:right="25"/>
      </w:pPr>
      <w:r>
        <w:t xml:space="preserve">In caso di richiesta di ulteriori informazioni queste dovranno essere attraverso il sistema di comunicazione MEPA.  </w:t>
      </w:r>
    </w:p>
    <w:p w14:paraId="2BC525C5" w14:textId="77777777" w:rsidR="003101AA" w:rsidRDefault="0001172B">
      <w:pPr>
        <w:ind w:left="-5" w:right="25"/>
      </w:pPr>
      <w:r>
        <w:t xml:space="preserve">Ai sensi dell’art. 16-bis, comma 10 D.L. 185/2008, convertito con modificazioni in Legge n. 2/2009, il Punto Ordinante procederà ad acquisire d’ufficio il </w:t>
      </w:r>
      <w:r>
        <w:rPr>
          <w:b/>
        </w:rPr>
        <w:t xml:space="preserve">Documento Unico di Regolarità Contributiva (DURC). </w:t>
      </w:r>
      <w:r>
        <w:t xml:space="preserve"> </w:t>
      </w:r>
    </w:p>
    <w:p w14:paraId="2BC525C6" w14:textId="7ECF0AD7" w:rsidR="003101AA" w:rsidRDefault="0001172B">
      <w:pPr>
        <w:ind w:left="-5" w:right="25"/>
      </w:pPr>
      <w:r w:rsidRPr="003B0C24">
        <w:t xml:space="preserve">Laddove richiesto all’interno del sistema DGUE, i fatturati si intendono </w:t>
      </w:r>
      <w:r w:rsidRPr="003B0C24">
        <w:rPr>
          <w:b/>
          <w:i/>
        </w:rPr>
        <w:t xml:space="preserve">relativi ai 3 anni precedenti </w:t>
      </w:r>
      <w:r w:rsidRPr="003B0C24">
        <w:t xml:space="preserve">all’anno in corso e sono valutati esclusivamente ai fini di accertare la maturata esperienza nel settore e i requisiti economico/finanziari come richiesti per l’affidamento diretto dal </w:t>
      </w:r>
      <w:r w:rsidR="00451213" w:rsidRPr="003B0C24">
        <w:t>D.lgs.</w:t>
      </w:r>
      <w:bookmarkStart w:id="1" w:name="_GoBack"/>
      <w:bookmarkEnd w:id="1"/>
      <w:r w:rsidRPr="003B0C24">
        <w:t xml:space="preserve"> 36/2023.</w:t>
      </w:r>
      <w:r>
        <w:rPr>
          <w:rFonts w:ascii="Times New Roman" w:eastAsia="Times New Roman" w:hAnsi="Times New Roman" w:cs="Times New Roman"/>
        </w:rPr>
        <w:t xml:space="preserve"> </w:t>
      </w:r>
    </w:p>
    <w:p w14:paraId="2BC525C8" w14:textId="77777777" w:rsidR="003101AA" w:rsidRDefault="0001172B" w:rsidP="00126458">
      <w:pPr>
        <w:pStyle w:val="Titolo1"/>
        <w:spacing w:before="240" w:after="120"/>
        <w:ind w:left="346" w:hanging="363"/>
      </w:pPr>
      <w:r>
        <w:t xml:space="preserve">Condizioni particolari di fornitura e servizi inclusi </w:t>
      </w:r>
      <w:r>
        <w:rPr>
          <w:b w:val="0"/>
        </w:rPr>
        <w:t xml:space="preserve"> </w:t>
      </w:r>
    </w:p>
    <w:p w14:paraId="2BC525C9" w14:textId="77777777" w:rsidR="003101AA" w:rsidRDefault="0001172B">
      <w:pPr>
        <w:spacing w:after="5" w:line="250" w:lineRule="auto"/>
        <w:ind w:left="7"/>
      </w:pPr>
      <w:r>
        <w:rPr>
          <w:i/>
        </w:rPr>
        <w:t xml:space="preserve">Le attività di consegna e configurazione includono: imballaggio, trasporto, facchinaggio, consegna al piano, installazione, posa in opera, configurazione di tutte le tecnologie acquistate in rete ove lo prevedano. </w:t>
      </w:r>
      <w:r>
        <w:t xml:space="preserve"> </w:t>
      </w:r>
    </w:p>
    <w:p w14:paraId="2BC525CA" w14:textId="77777777" w:rsidR="003101AA" w:rsidRDefault="0001172B">
      <w:pPr>
        <w:spacing w:after="5" w:line="250" w:lineRule="auto"/>
        <w:ind w:left="7"/>
      </w:pPr>
      <w:r>
        <w:rPr>
          <w:i/>
        </w:rPr>
        <w:t xml:space="preserve">Dovranno essere esplicitamente compresi nel costo della fornitura, tutti i servizi indicati nel capitolato che è allegato al presente disciplinare e ne costituisce parte integrante e sostanziale. </w:t>
      </w:r>
      <w:r>
        <w:t xml:space="preserve"> </w:t>
      </w:r>
    </w:p>
    <w:p w14:paraId="2BC525CB" w14:textId="77777777" w:rsidR="003101AA" w:rsidRDefault="0001172B">
      <w:pPr>
        <w:spacing w:after="5" w:line="250" w:lineRule="auto"/>
        <w:ind w:left="7"/>
      </w:pPr>
      <w:r>
        <w:rPr>
          <w:i/>
        </w:rPr>
        <w:t xml:space="preserve">Tali attività dovranno essere effettuate da personale qualificato. </w:t>
      </w:r>
    </w:p>
    <w:p w14:paraId="2BC525CC" w14:textId="77777777" w:rsidR="003101AA" w:rsidRDefault="0001172B">
      <w:pPr>
        <w:spacing w:after="5" w:line="250" w:lineRule="auto"/>
        <w:ind w:left="7"/>
      </w:pPr>
      <w:r>
        <w:rPr>
          <w:i/>
        </w:rPr>
        <w:t xml:space="preserve">Non sono ammessi costi aggiuntivi per trasporto, consegna o altro servizio indicato nel presente articolo. In assenza di indicazione diversa all’articolo 11, si intende come sede di consegna la sede legale del committente. </w:t>
      </w:r>
      <w:r>
        <w:t xml:space="preserve"> </w:t>
      </w:r>
    </w:p>
    <w:p w14:paraId="2BC525CD" w14:textId="77777777" w:rsidR="003101AA" w:rsidRPr="003B0C24" w:rsidRDefault="0001172B">
      <w:pPr>
        <w:spacing w:after="5" w:line="250" w:lineRule="auto"/>
        <w:ind w:left="7"/>
      </w:pPr>
      <w:r w:rsidRPr="003B0C24">
        <w:rPr>
          <w:i/>
        </w:rPr>
        <w:t xml:space="preserve">Non è ammesso il subappalto da parte della ditta offerente. </w:t>
      </w:r>
      <w:r w:rsidRPr="003B0C24">
        <w:t xml:space="preserve"> </w:t>
      </w:r>
    </w:p>
    <w:p w14:paraId="2BC525CE" w14:textId="77777777" w:rsidR="003101AA" w:rsidRPr="003B0C24" w:rsidRDefault="0001172B">
      <w:pPr>
        <w:spacing w:after="5" w:line="250" w:lineRule="auto"/>
        <w:ind w:left="7"/>
      </w:pPr>
      <w:r w:rsidRPr="003B0C24">
        <w:rPr>
          <w:i/>
        </w:rPr>
        <w:t xml:space="preserve">Una eventuale comunicazione di subappalto </w:t>
      </w:r>
      <w:r w:rsidRPr="003B0C24">
        <w:rPr>
          <w:b/>
          <w:i/>
        </w:rPr>
        <w:t xml:space="preserve">contestuale all’offerta </w:t>
      </w:r>
      <w:r w:rsidRPr="003B0C24">
        <w:rPr>
          <w:i/>
        </w:rPr>
        <w:t xml:space="preserve">comporterà il rifiuto automatico dell’offerta stessa. </w:t>
      </w:r>
      <w:r w:rsidRPr="003B0C24">
        <w:t xml:space="preserve"> </w:t>
      </w:r>
    </w:p>
    <w:p w14:paraId="2BC525CF" w14:textId="77777777" w:rsidR="003101AA" w:rsidRDefault="0001172B">
      <w:pPr>
        <w:spacing w:after="5" w:line="250" w:lineRule="auto"/>
        <w:ind w:left="7"/>
      </w:pPr>
      <w:r w:rsidRPr="003B0C24">
        <w:rPr>
          <w:i/>
        </w:rPr>
        <w:t xml:space="preserve">Una eventuale comunicazione di subappalto </w:t>
      </w:r>
      <w:r w:rsidRPr="003B0C24">
        <w:rPr>
          <w:b/>
          <w:i/>
        </w:rPr>
        <w:t xml:space="preserve">successivamente all’offerta </w:t>
      </w:r>
      <w:r w:rsidRPr="003B0C24">
        <w:rPr>
          <w:i/>
        </w:rPr>
        <w:t>comporterà la rescissione immediata del contratto con escussione della eventuale garanzia finale.</w:t>
      </w:r>
      <w:r>
        <w:rPr>
          <w:i/>
        </w:rPr>
        <w:t xml:space="preserve"> </w:t>
      </w:r>
      <w:r>
        <w:t xml:space="preserve"> </w:t>
      </w:r>
    </w:p>
    <w:p w14:paraId="2BC525D0" w14:textId="77777777" w:rsidR="003101AA" w:rsidRDefault="0001172B">
      <w:pPr>
        <w:spacing w:after="5" w:line="250" w:lineRule="auto"/>
        <w:ind w:left="7"/>
      </w:pPr>
      <w:r>
        <w:rPr>
          <w:i/>
        </w:rPr>
        <w:t xml:space="preserve">Con l’invio dell’offerta, disciplinare e capitolato siglati in ogni pagina e firmati in calce costituiscono formale accettazione delle condizioni di cui al presente articolo anche se le stesse dovessero o potessero configurarsi come clausole vessatorie. </w:t>
      </w:r>
    </w:p>
    <w:p w14:paraId="2BC525D2" w14:textId="77777777" w:rsidR="003101AA" w:rsidRDefault="0001172B" w:rsidP="00126458">
      <w:pPr>
        <w:pStyle w:val="Titolo1"/>
        <w:spacing w:before="240" w:after="120"/>
        <w:ind w:left="346" w:hanging="363"/>
      </w:pPr>
      <w:r>
        <w:t xml:space="preserve">Consegna e installazione e collaudo </w:t>
      </w:r>
      <w:r>
        <w:rPr>
          <w:b w:val="0"/>
        </w:rPr>
        <w:t xml:space="preserve"> </w:t>
      </w:r>
    </w:p>
    <w:p w14:paraId="2BC525D3" w14:textId="77777777" w:rsidR="003101AA" w:rsidRDefault="0001172B">
      <w:pPr>
        <w:ind w:left="-5" w:right="25"/>
      </w:pPr>
      <w:r>
        <w:t xml:space="preserve">Il termine ultimo previsto per la consegna, di tutti i prodotti e l’espletamento di tutti i servizi oggetto del presente Contratto è </w:t>
      </w:r>
      <w:r w:rsidR="00A85F30">
        <w:rPr>
          <w:b/>
        </w:rPr>
        <w:t>120 (centoventi</w:t>
      </w:r>
      <w:r>
        <w:rPr>
          <w:b/>
        </w:rPr>
        <w:t>) giorni dalla stipula</w:t>
      </w:r>
    </w:p>
    <w:p w14:paraId="2BC525D4" w14:textId="77777777" w:rsidR="00767D7D" w:rsidRPr="00767D7D" w:rsidRDefault="0001172B" w:rsidP="00767D7D">
      <w:pPr>
        <w:ind w:left="-5" w:right="25"/>
      </w:pPr>
      <w:r>
        <w:t xml:space="preserve">Le consegne dovranno avvenire presso le seguenti sedi: </w:t>
      </w:r>
    </w:p>
    <w:p w14:paraId="2BC525DC" w14:textId="5ED87FFC" w:rsidR="007F5457" w:rsidRPr="007F5457" w:rsidRDefault="00126458" w:rsidP="00126458">
      <w:pPr>
        <w:numPr>
          <w:ilvl w:val="0"/>
          <w:numId w:val="7"/>
        </w:numPr>
        <w:spacing w:after="180" w:line="240" w:lineRule="atLeast"/>
        <w:contextualSpacing/>
        <w:jc w:val="left"/>
        <w:rPr>
          <w:rFonts w:cs="Times New Roman"/>
          <w:color w:val="auto"/>
          <w:kern w:val="2"/>
          <w:sz w:val="22"/>
          <w:lang w:eastAsia="en-US"/>
          <w14:ligatures w14:val="standardContextual"/>
        </w:rPr>
      </w:pPr>
      <w:r>
        <w:rPr>
          <w:rFonts w:cs="Times New Roman"/>
          <w:b/>
          <w:color w:val="auto"/>
          <w:kern w:val="2"/>
          <w:szCs w:val="24"/>
          <w:lang w:eastAsia="en-US"/>
          <w14:ligatures w14:val="standardContextual"/>
        </w:rPr>
        <w:t>Scuola Primaria di Lierna</w:t>
      </w:r>
      <w:r>
        <w:rPr>
          <w:rFonts w:cs="Times New Roman"/>
          <w:color w:val="auto"/>
          <w:kern w:val="2"/>
          <w:sz w:val="22"/>
          <w:lang w:eastAsia="en-US"/>
          <w14:ligatures w14:val="standardContextual"/>
        </w:rPr>
        <w:t>, Via V.E. Parodi – 23827 Lierna</w:t>
      </w:r>
      <w:r w:rsidR="007F5457" w:rsidRPr="007F5457">
        <w:rPr>
          <w:rFonts w:cs="Times New Roman"/>
          <w:color w:val="auto"/>
          <w:kern w:val="2"/>
          <w:sz w:val="22"/>
          <w:lang w:eastAsia="en-US"/>
          <w14:ligatures w14:val="standardContextual"/>
        </w:rPr>
        <w:t xml:space="preserve"> (LC):</w:t>
      </w:r>
      <w:r w:rsidR="007F5457" w:rsidRPr="007F5457">
        <w:rPr>
          <w:rFonts w:cs="Times New Roman"/>
          <w:color w:val="auto"/>
          <w:kern w:val="2"/>
          <w:sz w:val="22"/>
          <w:lang w:eastAsia="en-US"/>
          <w14:ligatures w14:val="standardContextual"/>
        </w:rPr>
        <w:br/>
      </w:r>
    </w:p>
    <w:p w14:paraId="2BC525E4" w14:textId="77777777" w:rsidR="00615241" w:rsidRDefault="0001172B">
      <w:pPr>
        <w:ind w:left="-5" w:right="25"/>
      </w:pPr>
      <w:r>
        <w:t xml:space="preserve">In caso di esito positivo del </w:t>
      </w:r>
      <w:r>
        <w:rPr>
          <w:b/>
        </w:rPr>
        <w:t>verbale di verifica della conformità/certificato di regolare esecuzione</w:t>
      </w:r>
      <w:r>
        <w:t xml:space="preserve">, effettuato dall’Istituzione Scolastica Punto Ordinante, la data dell’atto varrà come </w:t>
      </w:r>
      <w:r>
        <w:rPr>
          <w:b/>
        </w:rPr>
        <w:t xml:space="preserve">Data di Accettazione della fornitura </w:t>
      </w:r>
      <w:r>
        <w:t xml:space="preserve">con riferimento alle specifiche verifiche effettuate ed indicate nel </w:t>
      </w:r>
      <w:r>
        <w:lastRenderedPageBreak/>
        <w:t>verbale, fatti salvi i vizi non facilmente riconoscibili e la garanzia e l’assistenza prestate dal produttore ed eventualmente dal Fornitore.</w:t>
      </w:r>
    </w:p>
    <w:p w14:paraId="2BC525E5" w14:textId="77777777" w:rsidR="003101AA" w:rsidRDefault="0001172B">
      <w:pPr>
        <w:ind w:left="-5" w:right="25"/>
      </w:pPr>
      <w:r>
        <w:t xml:space="preserve"> Nel caso di esito negativo, il Forn</w:t>
      </w:r>
      <w:r w:rsidR="00615241">
        <w:t xml:space="preserve">itore dovrà sostituire entro 5 </w:t>
      </w:r>
      <w:r>
        <w:t xml:space="preserve">(cinque) giorni lavorativi le apparecchiature non perfettamente funzionanti svolgendo ogni attività necessaria affinché la verifica sia ripetuta con esito positivo.  </w:t>
      </w:r>
    </w:p>
    <w:p w14:paraId="2BC525E6" w14:textId="77777777" w:rsidR="003101AA" w:rsidRDefault="0001172B">
      <w:pPr>
        <w:spacing w:after="0" w:line="259" w:lineRule="auto"/>
        <w:ind w:left="0" w:firstLine="0"/>
        <w:jc w:val="left"/>
      </w:pPr>
      <w:r>
        <w:t xml:space="preserve"> </w:t>
      </w:r>
    </w:p>
    <w:p w14:paraId="2BC525E7" w14:textId="77777777" w:rsidR="003101AA" w:rsidRDefault="0001172B">
      <w:pPr>
        <w:ind w:left="-5" w:right="25"/>
      </w:pPr>
      <w:r>
        <w:t xml:space="preserve">In linea di principio non saranno accettate consegne parziali della fornitura.  </w:t>
      </w:r>
    </w:p>
    <w:p w14:paraId="2BC525E8" w14:textId="77777777" w:rsidR="003101AA" w:rsidRDefault="0001172B">
      <w:pPr>
        <w:ind w:left="-5" w:right="25"/>
      </w:pPr>
      <w:r>
        <w:t xml:space="preserve">Nel caso in cui la situazione del mercato obbligasse l’operatore economico a consegne parziali, le stesse potranno essere accettate solo previa consegna </w:t>
      </w:r>
      <w:r>
        <w:rPr>
          <w:b/>
        </w:rPr>
        <w:t xml:space="preserve">con dettagliato documento di trasporto </w:t>
      </w:r>
      <w:r>
        <w:t xml:space="preserve">e accettate previa l’apposizione della annotazione da parte della stazione appaltante che:  </w:t>
      </w:r>
    </w:p>
    <w:p w14:paraId="2BC525E9" w14:textId="77777777" w:rsidR="003101AA" w:rsidRDefault="0001172B">
      <w:pPr>
        <w:spacing w:after="52" w:line="259" w:lineRule="auto"/>
        <w:ind w:left="0" w:firstLine="0"/>
        <w:jc w:val="left"/>
      </w:pPr>
      <w:r>
        <w:rPr>
          <w:rFonts w:ascii="Times New Roman" w:eastAsia="Times New Roman" w:hAnsi="Times New Roman" w:cs="Times New Roman"/>
        </w:rPr>
        <w:t xml:space="preserve"> </w:t>
      </w:r>
    </w:p>
    <w:p w14:paraId="2BC525EA" w14:textId="77777777" w:rsidR="003101AA" w:rsidRDefault="0001172B">
      <w:pPr>
        <w:numPr>
          <w:ilvl w:val="0"/>
          <w:numId w:val="3"/>
        </w:numPr>
        <w:spacing w:after="30" w:line="250" w:lineRule="auto"/>
        <w:ind w:hanging="360"/>
      </w:pPr>
      <w:r>
        <w:rPr>
          <w:i/>
        </w:rPr>
        <w:t xml:space="preserve">La fornitura parziale è accetta con riserva di verifica  </w:t>
      </w:r>
    </w:p>
    <w:p w14:paraId="2BC525EB" w14:textId="77777777" w:rsidR="003101AA" w:rsidRDefault="0001172B">
      <w:pPr>
        <w:numPr>
          <w:ilvl w:val="0"/>
          <w:numId w:val="3"/>
        </w:numPr>
        <w:spacing w:after="96" w:line="250" w:lineRule="auto"/>
        <w:ind w:hanging="360"/>
      </w:pPr>
      <w:r>
        <w:rPr>
          <w:i/>
        </w:rPr>
        <w:t xml:space="preserve">La fornitura parziale non costituisce trasferimento di proprietà dall’operatore economico al committente  </w:t>
      </w:r>
    </w:p>
    <w:p w14:paraId="2BC525EC" w14:textId="77777777" w:rsidR="003101AA" w:rsidRDefault="0001172B">
      <w:pPr>
        <w:numPr>
          <w:ilvl w:val="0"/>
          <w:numId w:val="3"/>
        </w:numPr>
        <w:spacing w:after="99" w:line="250" w:lineRule="auto"/>
        <w:ind w:hanging="360"/>
      </w:pPr>
      <w:r>
        <w:rPr>
          <w:i/>
        </w:rPr>
        <w:t xml:space="preserve">La fornitura parziale è custodita presso i locali della stazione appaltante con la diligenza del buon padre di famiglia ma la stessa rimane nella disponibilità dell’operatore economico fino al completamento della stessa  </w:t>
      </w:r>
    </w:p>
    <w:p w14:paraId="2BC525ED" w14:textId="77777777" w:rsidR="003101AA" w:rsidRDefault="0001172B">
      <w:pPr>
        <w:numPr>
          <w:ilvl w:val="0"/>
          <w:numId w:val="3"/>
        </w:numPr>
        <w:spacing w:after="96" w:line="250" w:lineRule="auto"/>
        <w:ind w:hanging="360"/>
      </w:pPr>
      <w:r>
        <w:rPr>
          <w:i/>
        </w:rPr>
        <w:t xml:space="preserve">La responsabilità in caso di furto smarrimento o danneggiamenti rimane in capo all’operatore economico fino al completamento della stessa ovvero fino a dichiarazione di accettazione da parte della stazione appaltante a seguito di avvenuto collaudo  </w:t>
      </w:r>
    </w:p>
    <w:p w14:paraId="2BC525EE" w14:textId="77777777" w:rsidR="003101AA" w:rsidRDefault="00615241">
      <w:pPr>
        <w:numPr>
          <w:ilvl w:val="0"/>
          <w:numId w:val="3"/>
        </w:numPr>
        <w:spacing w:after="5" w:line="250" w:lineRule="auto"/>
        <w:ind w:hanging="360"/>
      </w:pPr>
      <w:r>
        <w:rPr>
          <w:i/>
        </w:rPr>
        <w:t>L</w:t>
      </w:r>
      <w:r w:rsidR="0001172B">
        <w:rPr>
          <w:i/>
        </w:rPr>
        <w:t xml:space="preserve">a fornitura parziale non costituisce titolo ad emettere fattura </w:t>
      </w:r>
    </w:p>
    <w:p w14:paraId="2BC525EF" w14:textId="77777777" w:rsidR="003101AA" w:rsidRDefault="0001172B" w:rsidP="00615241">
      <w:pPr>
        <w:pStyle w:val="Titolo1"/>
        <w:spacing w:before="240"/>
        <w:ind w:left="346" w:hanging="363"/>
      </w:pPr>
      <w:r>
        <w:t xml:space="preserve">Ulteriori condizioni da rispettare  </w:t>
      </w:r>
    </w:p>
    <w:p w14:paraId="2BC525F0" w14:textId="77777777" w:rsidR="003101AA" w:rsidRDefault="0001172B" w:rsidP="00615241">
      <w:pPr>
        <w:numPr>
          <w:ilvl w:val="0"/>
          <w:numId w:val="4"/>
        </w:numPr>
        <w:spacing w:after="5" w:line="250" w:lineRule="auto"/>
        <w:ind w:left="851" w:hanging="567"/>
      </w:pPr>
      <w:r>
        <w:rPr>
          <w:i/>
        </w:rPr>
        <w:t xml:space="preserve">Tutte le apparecchiature e i servizi forniti devono essere corrispondenti esattamente a quanto richiesto nel capitolato allegato. </w:t>
      </w:r>
      <w:r>
        <w:t xml:space="preserve"> </w:t>
      </w:r>
      <w:r w:rsidR="00D910C8">
        <w:t>In alternativa la stazione appaltante si riserva di valutare, successivamente alla stipula, ove non fosse possibile reperire i prodotti richiesti, su documentata relazione dell’operatore economico, prodotti alternativi, di primaria casa internazionale, che devono essere fornite delle caratteristiche tecniche funzionali minime indicate nel capitolato o superiori.</w:t>
      </w:r>
    </w:p>
    <w:p w14:paraId="2BC525F1" w14:textId="77777777" w:rsidR="003101AA" w:rsidRDefault="00241178" w:rsidP="00615241">
      <w:pPr>
        <w:numPr>
          <w:ilvl w:val="0"/>
          <w:numId w:val="4"/>
        </w:numPr>
        <w:spacing w:after="5" w:line="250" w:lineRule="auto"/>
        <w:ind w:left="851" w:hanging="567"/>
      </w:pPr>
      <w:r>
        <w:rPr>
          <w:i/>
        </w:rPr>
        <w:t>Il prezzo offerto deve essere specificatamente indicato al netto di IVA, e comprensivo di imballaggio, trasporto, facchinaggio, garanzia, installazione se richiesta, collaudo e montaggio.</w:t>
      </w:r>
    </w:p>
    <w:p w14:paraId="2BC525F2" w14:textId="77777777" w:rsidR="003101AA" w:rsidRDefault="0001172B" w:rsidP="00615241">
      <w:pPr>
        <w:numPr>
          <w:ilvl w:val="0"/>
          <w:numId w:val="4"/>
        </w:numPr>
        <w:spacing w:after="5" w:line="250" w:lineRule="auto"/>
        <w:ind w:left="851" w:hanging="567"/>
      </w:pPr>
      <w:r>
        <w:rPr>
          <w:i/>
        </w:rPr>
        <w:t xml:space="preserve">Consegna di tutto il materiale come da specifiche del disciplinare di gara; </w:t>
      </w:r>
      <w:r>
        <w:t xml:space="preserve"> </w:t>
      </w:r>
    </w:p>
    <w:p w14:paraId="2BC525F3" w14:textId="77777777" w:rsidR="003101AA" w:rsidRDefault="0001172B" w:rsidP="00615241">
      <w:pPr>
        <w:numPr>
          <w:ilvl w:val="0"/>
          <w:numId w:val="4"/>
        </w:numPr>
        <w:spacing w:after="5" w:line="250" w:lineRule="auto"/>
        <w:ind w:left="851" w:hanging="567"/>
      </w:pPr>
      <w:r>
        <w:rPr>
          <w:i/>
        </w:rPr>
        <w:t xml:space="preserve">Installazione configurazione e prove di funzionamento di tutte le apparecchiature fornite entro la data indicata.  </w:t>
      </w:r>
    </w:p>
    <w:p w14:paraId="2BC525F4" w14:textId="77777777" w:rsidR="003101AA" w:rsidRDefault="0001172B" w:rsidP="00615241">
      <w:pPr>
        <w:numPr>
          <w:ilvl w:val="0"/>
          <w:numId w:val="4"/>
        </w:numPr>
        <w:spacing w:after="5" w:line="250" w:lineRule="auto"/>
        <w:ind w:left="851" w:hanging="567"/>
      </w:pPr>
      <w:r>
        <w:rPr>
          <w:i/>
        </w:rPr>
        <w:t xml:space="preserve">Tutte le apparecchiature devono essere obbligatoriamente in regola con la normativa riguardante la sicurezza nei luoghi di lavoro (L.81/08) e con le norme sulla sicurezza e affidabilità degli impianti </w:t>
      </w:r>
      <w:r w:rsidRPr="00615241">
        <w:rPr>
          <w:i/>
        </w:rPr>
        <w:t xml:space="preserve">(L.37/08);  </w:t>
      </w:r>
    </w:p>
    <w:p w14:paraId="2BC525F5" w14:textId="77777777" w:rsidR="003101AA" w:rsidRDefault="0001172B" w:rsidP="00615241">
      <w:pPr>
        <w:numPr>
          <w:ilvl w:val="0"/>
          <w:numId w:val="4"/>
        </w:numPr>
        <w:spacing w:after="5" w:line="250" w:lineRule="auto"/>
        <w:ind w:left="851" w:hanging="567"/>
      </w:pPr>
      <w:r>
        <w:rPr>
          <w:i/>
        </w:rPr>
        <w:t xml:space="preserve">Tutte le apparecchiature elettriche ed elettroniche, ai sensi della circolare MEF-RGS n. 32 del 30 dicembre 2021, dovranno rispettare il principio di non arrecare danno significativo agli obiettivi ambientali ai sensi dell’articolo 17 del regolamento (UE)2020/852 (DNSH). Le apparecchiature saranno ritenute conformi se in possesso di un pertinente </w:t>
      </w:r>
      <w:r>
        <w:rPr>
          <w:b/>
          <w:i/>
        </w:rPr>
        <w:t xml:space="preserve">marchio ecologico di tipo I </w:t>
      </w:r>
      <w:r>
        <w:rPr>
          <w:i/>
        </w:rPr>
        <w:t xml:space="preserve">e di una </w:t>
      </w:r>
      <w:r>
        <w:rPr>
          <w:b/>
          <w:i/>
        </w:rPr>
        <w:t xml:space="preserve">etichetta energetica valida </w:t>
      </w:r>
      <w:r>
        <w:rPr>
          <w:i/>
        </w:rPr>
        <w:t xml:space="preserve">rilasciata ai sensi del regolamento (UE) 2017/1369, mentre l’offerente dovrà fornire l’iscrizione alla piattaforma RAEE, in qualità di produttore e/o distributore. </w:t>
      </w:r>
      <w:r>
        <w:t xml:space="preserve"> </w:t>
      </w:r>
    </w:p>
    <w:p w14:paraId="2BC525F6" w14:textId="77777777" w:rsidR="003101AA" w:rsidRDefault="0001172B" w:rsidP="00615241">
      <w:pPr>
        <w:numPr>
          <w:ilvl w:val="0"/>
          <w:numId w:val="4"/>
        </w:numPr>
        <w:spacing w:after="5" w:line="250" w:lineRule="auto"/>
        <w:ind w:left="851" w:hanging="567"/>
      </w:pPr>
      <w:r>
        <w:rPr>
          <w:i/>
        </w:rPr>
        <w:lastRenderedPageBreak/>
        <w:t xml:space="preserve">Ove fossero ricompresi, tutti i materiali forniti dovranno rispettare la relativa normativa CAM </w:t>
      </w:r>
      <w:r>
        <w:t xml:space="preserve"> </w:t>
      </w:r>
    </w:p>
    <w:p w14:paraId="2BC525F7" w14:textId="77777777" w:rsidR="008B71FD" w:rsidRPr="0047794C" w:rsidRDefault="0047794C" w:rsidP="0047794C">
      <w:pPr>
        <w:numPr>
          <w:ilvl w:val="0"/>
          <w:numId w:val="4"/>
        </w:numPr>
        <w:spacing w:after="5" w:line="250" w:lineRule="auto"/>
        <w:ind w:left="851" w:hanging="425"/>
        <w:rPr>
          <w:i/>
        </w:rPr>
      </w:pPr>
      <w:r w:rsidRPr="0047794C">
        <w:rPr>
          <w:i/>
        </w:rPr>
        <w:t>L’Imposta di bollo, se dovuta, pone l’onere del versamento a carico dell’aggiudicatario: (</w:t>
      </w:r>
      <w:r w:rsidR="008B71FD" w:rsidRPr="0047794C">
        <w:rPr>
          <w:i/>
        </w:rPr>
        <w:t>Articolo 18, comma 10, del decreto legislativo 31 marzo 2023, n. 36, recante il</w:t>
      </w:r>
      <w:r w:rsidRPr="0047794C">
        <w:rPr>
          <w:i/>
        </w:rPr>
        <w:t xml:space="preserve"> Codice dei contratti pubblici) Circolare A.G. n. 22/E del 28/7/2023.</w:t>
      </w:r>
      <w:r w:rsidR="008B71FD" w:rsidRPr="0047794C">
        <w:rPr>
          <w:i/>
        </w:rPr>
        <w:t xml:space="preserve"> </w:t>
      </w:r>
    </w:p>
    <w:p w14:paraId="2BC525F8" w14:textId="77777777" w:rsidR="003101AA" w:rsidRDefault="0001172B" w:rsidP="00615241">
      <w:pPr>
        <w:pStyle w:val="Titolo1"/>
        <w:spacing w:before="240"/>
        <w:ind w:left="346" w:hanging="363"/>
      </w:pPr>
      <w:r>
        <w:t xml:space="preserve">Definizione delle controversie </w:t>
      </w:r>
      <w:r>
        <w:rPr>
          <w:b w:val="0"/>
        </w:rPr>
        <w:t xml:space="preserve"> </w:t>
      </w:r>
    </w:p>
    <w:p w14:paraId="2BC525F9" w14:textId="77777777" w:rsidR="003101AA" w:rsidRDefault="0001172B">
      <w:pPr>
        <w:spacing w:after="29"/>
        <w:ind w:left="-5" w:right="25"/>
      </w:pPr>
      <w:r>
        <w:t xml:space="preserve">Le eventuali controversie, che dovessero insorgere durante lo svolgimento del servizio tra il prestatore e l’Istituto Scolastico, saranno demandate al giudice ordinario. Il foro competente è quello di Lecco. </w:t>
      </w:r>
      <w:r>
        <w:rPr>
          <w:b/>
        </w:rPr>
        <w:t xml:space="preserve"> </w:t>
      </w:r>
    </w:p>
    <w:p w14:paraId="2BC525FA" w14:textId="77777777" w:rsidR="003101AA" w:rsidRDefault="0001172B" w:rsidP="00615241">
      <w:pPr>
        <w:pStyle w:val="Titolo1"/>
        <w:spacing w:before="240"/>
        <w:ind w:left="346" w:hanging="363"/>
      </w:pPr>
      <w:r>
        <w:t xml:space="preserve">Trattamento dei dati </w:t>
      </w:r>
    </w:p>
    <w:p w14:paraId="2BC525FB" w14:textId="77777777" w:rsidR="003101AA" w:rsidRDefault="0001172B">
      <w:pPr>
        <w:spacing w:after="28"/>
        <w:ind w:left="-5" w:right="25"/>
      </w:pPr>
      <w:r>
        <w:t xml:space="preserve">L’Aggiudicatario dovrà garantire il pieno rispetto delle misure previste dal Regolamento Europeo 2016/679 “GDPR” e del D. Lgs. 101/2018. </w:t>
      </w:r>
    </w:p>
    <w:p w14:paraId="2BC525FC" w14:textId="77777777" w:rsidR="003101AA" w:rsidRDefault="0001172B">
      <w:pPr>
        <w:spacing w:after="27"/>
        <w:ind w:left="-5" w:right="25"/>
      </w:pPr>
      <w:r>
        <w:t xml:space="preserve">L’Aggiudicatario si impegnerà ad osservare e a fare osservare da parte dei propri dipendenti, degli incaricati e dei propri collaboratori interni ed esterni il pieno rispetto delle disposizioni e delle prescrizioni di cui al Regolamento UE/2016/679, nonché l’assoluta riservatezza rispetto a tutti i dati personali e a tutte le informazioni di cui potrà venire a conoscenza o in possesso durante l’erogazione dei servizi oggetto del presente appalto. L’Aggiudicatario si impegna, altresì, a non divulgarli e a non farne oggetto di utilizzazione a qualsiasi titolo anche successivamente alla scadenza del contratto. Ai sensi e per gli effetti delle misure previste dal Regolamento Europeo 2016/679 “GDPR” e del D. Lgs. 101/2018e, i dati, gli elementi, ed ogni altra informazione acquisita in sede di offerta, saranno utilizzati dall’Istituto Scolastico esclusivamente ai fini del procedimento di individuazione del soggetto aggiudicatario, garantendo l’assoluta riservatezza, anche in sede di trattamento dati, con sistemi automatici e manuali. </w:t>
      </w:r>
    </w:p>
    <w:p w14:paraId="2BC525FD" w14:textId="77777777" w:rsidR="003101AA" w:rsidRDefault="0001172B">
      <w:pPr>
        <w:spacing w:after="32"/>
        <w:ind w:left="-5" w:right="25"/>
      </w:pPr>
      <w:r>
        <w:t xml:space="preserve">Con l’invio dell’offerta gli operatori economici esprimono il loro consenso al predetto trattamento. </w:t>
      </w:r>
    </w:p>
    <w:p w14:paraId="2BC525FE" w14:textId="77777777" w:rsidR="003101AA" w:rsidRDefault="0001172B" w:rsidP="00615241">
      <w:pPr>
        <w:pStyle w:val="Titolo1"/>
        <w:spacing w:before="240"/>
        <w:ind w:left="346" w:hanging="363"/>
      </w:pPr>
      <w:r>
        <w:t xml:space="preserve">Trasparenza </w:t>
      </w:r>
    </w:p>
    <w:p w14:paraId="2BC525FF" w14:textId="77777777" w:rsidR="003101AA" w:rsidRDefault="0001172B" w:rsidP="00615241">
      <w:pPr>
        <w:spacing w:after="240"/>
        <w:ind w:left="-5" w:right="25"/>
      </w:pPr>
      <w:r>
        <w:t xml:space="preserve">In materia di pubblicità, trasparenza e diffusione di informazioni, l’Aggiudicatario dovrà comunque fornire ogni informazione utile alla Stazione appaltante per adempiere alla Legge n. 190/2012 e al D.Lgs. 33/2013 e s.m.i. </w:t>
      </w:r>
    </w:p>
    <w:p w14:paraId="2BC52600" w14:textId="77777777" w:rsidR="003101AA" w:rsidRDefault="0001172B" w:rsidP="00615241">
      <w:pPr>
        <w:spacing w:after="0" w:line="259" w:lineRule="auto"/>
        <w:ind w:left="5670" w:firstLine="0"/>
        <w:jc w:val="left"/>
      </w:pPr>
      <w:r>
        <w:t xml:space="preserve">Il Dirigente Scolastico </w:t>
      </w:r>
    </w:p>
    <w:p w14:paraId="2BC52601" w14:textId="77777777" w:rsidR="003101AA" w:rsidRDefault="00615241" w:rsidP="00615241">
      <w:pPr>
        <w:spacing w:after="260" w:line="259" w:lineRule="auto"/>
        <w:ind w:left="5670" w:firstLine="0"/>
        <w:jc w:val="left"/>
      </w:pPr>
      <w:r>
        <w:rPr>
          <w:b/>
        </w:rPr>
        <w:t xml:space="preserve">   Lorenza Martocchi</w:t>
      </w:r>
    </w:p>
    <w:p w14:paraId="348C2F2E" w14:textId="77777777" w:rsidR="005F724A" w:rsidRDefault="005F724A">
      <w:pPr>
        <w:ind w:left="-5" w:right="25"/>
      </w:pPr>
      <w:r>
        <w:t>Allegati:</w:t>
      </w:r>
    </w:p>
    <w:p w14:paraId="672BC89D" w14:textId="77777777" w:rsidR="005F724A" w:rsidRDefault="0001172B" w:rsidP="005F724A">
      <w:pPr>
        <w:pStyle w:val="Paragrafoelenco"/>
        <w:numPr>
          <w:ilvl w:val="0"/>
          <w:numId w:val="8"/>
        </w:numPr>
        <w:ind w:right="25"/>
        <w:jc w:val="left"/>
      </w:pPr>
      <w:r>
        <w:t xml:space="preserve">Capitolato </w:t>
      </w:r>
      <w:r w:rsidR="00576E1C">
        <w:t>Tecnico Lotto</w:t>
      </w:r>
      <w:r w:rsidR="005F724A">
        <w:t xml:space="preserve"> 4</w:t>
      </w:r>
    </w:p>
    <w:p w14:paraId="2BC52602" w14:textId="15BC293F" w:rsidR="003101AA" w:rsidRDefault="005F724A" w:rsidP="005F724A">
      <w:pPr>
        <w:pStyle w:val="Paragrafoelenco"/>
        <w:numPr>
          <w:ilvl w:val="0"/>
          <w:numId w:val="8"/>
        </w:numPr>
        <w:ind w:right="25"/>
        <w:jc w:val="left"/>
      </w:pPr>
      <w:r>
        <w:t>Format offerta economica</w:t>
      </w:r>
    </w:p>
    <w:sectPr w:rsidR="003101AA" w:rsidSect="00576E1C">
      <w:headerReference w:type="even" r:id="rId7"/>
      <w:headerReference w:type="default" r:id="rId8"/>
      <w:footerReference w:type="even" r:id="rId9"/>
      <w:footerReference w:type="default" r:id="rId10"/>
      <w:headerReference w:type="first" r:id="rId11"/>
      <w:footerReference w:type="first" r:id="rId12"/>
      <w:pgSz w:w="11900" w:h="16840"/>
      <w:pgMar w:top="1276" w:right="1123" w:bottom="1384" w:left="993" w:header="429" w:footer="382"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934F5" w14:textId="77777777" w:rsidR="00422087" w:rsidRDefault="00422087">
      <w:pPr>
        <w:spacing w:after="0" w:line="240" w:lineRule="auto"/>
      </w:pPr>
      <w:r>
        <w:separator/>
      </w:r>
    </w:p>
  </w:endnote>
  <w:endnote w:type="continuationSeparator" w:id="0">
    <w:p w14:paraId="45AD066F" w14:textId="77777777" w:rsidR="00422087" w:rsidRDefault="00422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52609" w14:textId="77777777" w:rsidR="003101AA" w:rsidRDefault="0001172B" w:rsidP="00576E1C">
    <w:pPr>
      <w:tabs>
        <w:tab w:val="center" w:pos="4888"/>
      </w:tabs>
      <w:spacing w:after="502"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sidR="00451213">
      <w:rPr>
        <w:rFonts w:ascii="Times New Roman" w:eastAsia="Times New Roman" w:hAnsi="Times New Roman" w:cs="Times New Roman"/>
        <w:noProof/>
        <w:sz w:val="20"/>
      </w:rPr>
      <w:t>6</w:t>
    </w:r>
    <w:r>
      <w:rPr>
        <w:rFonts w:ascii="Times New Roman" w:eastAsia="Times New Roman" w:hAnsi="Times New Roman" w:cs="Times New Roman"/>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5260A" w14:textId="77777777" w:rsidR="003101AA" w:rsidRDefault="0001172B" w:rsidP="00615241">
    <w:pPr>
      <w:tabs>
        <w:tab w:val="center" w:pos="4888"/>
      </w:tabs>
      <w:spacing w:after="502"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Pr>
        <w:rFonts w:ascii="Times New Roman" w:eastAsia="Times New Roman" w:hAnsi="Times New Roman" w:cs="Times New Roman"/>
        <w:sz w:val="20"/>
      </w:rPr>
      <w:fldChar w:fldCharType="separate"/>
    </w:r>
    <w:r w:rsidR="00451213">
      <w:rPr>
        <w:rFonts w:ascii="Times New Roman" w:eastAsia="Times New Roman" w:hAnsi="Times New Roman" w:cs="Times New Roman"/>
        <w:noProof/>
        <w:sz w:val="20"/>
      </w:rPr>
      <w:t>5</w:t>
    </w:r>
    <w:r>
      <w:rPr>
        <w:rFonts w:ascii="Times New Roman" w:eastAsia="Times New Roman" w:hAnsi="Times New Roman" w:cs="Times New Roman"/>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52611" w14:textId="77777777" w:rsidR="00576E1C" w:rsidRDefault="0001172B" w:rsidP="00576E1C">
    <w:pPr>
      <w:tabs>
        <w:tab w:val="center" w:pos="4888"/>
      </w:tabs>
      <w:spacing w:after="502" w:line="259" w:lineRule="auto"/>
      <w:ind w:left="0" w:firstLine="0"/>
      <w:jc w:val="left"/>
    </w:pPr>
    <w:r>
      <w:rPr>
        <w:rFonts w:ascii="Times New Roman" w:eastAsia="Times New Roman" w:hAnsi="Times New Roman" w:cs="Times New Roman"/>
        <w:sz w:val="20"/>
      </w:rPr>
      <w:t xml:space="preserve"> </w:t>
    </w:r>
  </w:p>
  <w:p w14:paraId="2BC52612" w14:textId="77777777" w:rsidR="003101AA" w:rsidRDefault="003101AA">
    <w:pPr>
      <w:spacing w:after="0" w:line="259" w:lineRule="auto"/>
      <w:ind w:left="130" w:firstLine="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245748" w14:textId="77777777" w:rsidR="00422087" w:rsidRDefault="00422087">
      <w:pPr>
        <w:spacing w:after="0" w:line="240" w:lineRule="auto"/>
      </w:pPr>
      <w:r>
        <w:separator/>
      </w:r>
    </w:p>
  </w:footnote>
  <w:footnote w:type="continuationSeparator" w:id="0">
    <w:p w14:paraId="0DC80779" w14:textId="77777777" w:rsidR="00422087" w:rsidRDefault="004220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52607" w14:textId="77777777" w:rsidR="003101AA" w:rsidRDefault="003101AA">
    <w:pPr>
      <w:spacing w:after="0" w:line="259" w:lineRule="auto"/>
      <w:ind w:left="328"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52608" w14:textId="77777777" w:rsidR="003101AA" w:rsidRDefault="003101AA">
    <w:pPr>
      <w:spacing w:after="0" w:line="259" w:lineRule="auto"/>
      <w:ind w:left="328"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5260B" w14:textId="77777777" w:rsidR="003101AA" w:rsidRDefault="00576E1C">
    <w:pPr>
      <w:spacing w:after="0" w:line="259" w:lineRule="auto"/>
      <w:ind w:left="328" w:firstLine="0"/>
      <w:jc w:val="left"/>
    </w:pPr>
    <w:r>
      <w:rPr>
        <w:b/>
        <w:noProof/>
      </w:rPr>
      <w:drawing>
        <wp:inline distT="0" distB="0" distL="0" distR="0" wp14:anchorId="2BC52613" wp14:editId="2BC52614">
          <wp:extent cx="6212205" cy="1103630"/>
          <wp:effectExtent l="0" t="0" r="0" b="127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205" cy="1103630"/>
                  </a:xfrm>
                  <a:prstGeom prst="rect">
                    <a:avLst/>
                  </a:prstGeom>
                  <a:noFill/>
                </pic:spPr>
              </pic:pic>
            </a:graphicData>
          </a:graphic>
        </wp:inline>
      </w:drawing>
    </w:r>
  </w:p>
  <w:p w14:paraId="2BC5260C" w14:textId="77777777" w:rsidR="00576E1C" w:rsidRDefault="00576E1C" w:rsidP="00576E1C">
    <w:pPr>
      <w:widowControl w:val="0"/>
      <w:tabs>
        <w:tab w:val="left" w:pos="1733"/>
      </w:tabs>
      <w:autoSpaceDE w:val="0"/>
      <w:autoSpaceDN w:val="0"/>
      <w:spacing w:after="0" w:line="240" w:lineRule="auto"/>
      <w:ind w:right="284"/>
      <w:jc w:val="center"/>
      <w:rPr>
        <w:b/>
      </w:rPr>
    </w:pPr>
  </w:p>
  <w:p w14:paraId="2BC5260D" w14:textId="77777777" w:rsidR="00576E1C" w:rsidRPr="003D538D" w:rsidRDefault="00576E1C" w:rsidP="00576E1C">
    <w:pPr>
      <w:widowControl w:val="0"/>
      <w:tabs>
        <w:tab w:val="left" w:pos="1733"/>
      </w:tabs>
      <w:autoSpaceDE w:val="0"/>
      <w:autoSpaceDN w:val="0"/>
      <w:spacing w:after="0" w:line="240" w:lineRule="auto"/>
      <w:ind w:right="284"/>
      <w:jc w:val="center"/>
      <w:rPr>
        <w:b/>
      </w:rPr>
    </w:pPr>
    <w:r w:rsidRPr="003D538D">
      <w:rPr>
        <w:b/>
        <w:noProof/>
      </w:rPr>
      <w:drawing>
        <wp:inline distT="0" distB="0" distL="0" distR="0" wp14:anchorId="2BC52615" wp14:editId="2BC52616">
          <wp:extent cx="2491740" cy="822665"/>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08775" cy="861305"/>
                  </a:xfrm>
                  <a:prstGeom prst="rect">
                    <a:avLst/>
                  </a:prstGeom>
                  <a:noFill/>
                </pic:spPr>
              </pic:pic>
            </a:graphicData>
          </a:graphic>
        </wp:inline>
      </w:drawing>
    </w:r>
  </w:p>
  <w:p w14:paraId="2BC5260E" w14:textId="77777777" w:rsidR="00576E1C" w:rsidRPr="003D538D" w:rsidRDefault="00576E1C" w:rsidP="00576E1C">
    <w:pPr>
      <w:widowControl w:val="0"/>
      <w:tabs>
        <w:tab w:val="left" w:pos="1733"/>
      </w:tabs>
      <w:spacing w:after="0" w:line="240" w:lineRule="auto"/>
      <w:ind w:right="284"/>
      <w:jc w:val="center"/>
      <w:rPr>
        <w:color w:val="323E4F" w:themeColor="text2" w:themeShade="BF"/>
        <w:szCs w:val="24"/>
      </w:rPr>
    </w:pPr>
    <w:r w:rsidRPr="003D538D">
      <w:rPr>
        <w:b/>
        <w:i/>
        <w:color w:val="323E4F" w:themeColor="text2" w:themeShade="BF"/>
        <w:szCs w:val="24"/>
      </w:rPr>
      <w:t xml:space="preserve">Istituto Comprensivo Statale “Mons. Luigi Vitali” Bellano </w:t>
    </w:r>
  </w:p>
  <w:p w14:paraId="2BC5260F" w14:textId="77777777" w:rsidR="00576E1C" w:rsidRPr="003D538D" w:rsidRDefault="00576E1C" w:rsidP="00576E1C">
    <w:pPr>
      <w:spacing w:after="0" w:line="240" w:lineRule="auto"/>
      <w:ind w:left="-142"/>
      <w:jc w:val="center"/>
      <w:rPr>
        <w:b/>
        <w:i/>
        <w:sz w:val="18"/>
        <w:szCs w:val="18"/>
      </w:rPr>
    </w:pPr>
    <w:r w:rsidRPr="003D538D">
      <w:rPr>
        <w:b/>
        <w:i/>
        <w:sz w:val="18"/>
        <w:szCs w:val="18"/>
      </w:rPr>
      <w:t>Via XX Settembre, 4 – 23822 Bellano - Tel. 0341 821 420</w:t>
    </w:r>
    <w:r w:rsidRPr="003D538D">
      <w:rPr>
        <w:b/>
        <w:i/>
        <w:sz w:val="18"/>
        <w:szCs w:val="18"/>
      </w:rPr>
      <w:br/>
      <w:t xml:space="preserve"> - E-mail segreteria: </w:t>
    </w:r>
    <w:r w:rsidRPr="003D538D">
      <w:rPr>
        <w:b/>
        <w:i/>
        <w:color w:val="0000FF"/>
        <w:sz w:val="18"/>
        <w:szCs w:val="18"/>
        <w:u w:val="single"/>
      </w:rPr>
      <w:t>LCIC80500C@istruzione.it</w:t>
    </w:r>
    <w:r w:rsidRPr="003D538D">
      <w:rPr>
        <w:b/>
        <w:i/>
        <w:sz w:val="18"/>
        <w:szCs w:val="18"/>
      </w:rPr>
      <w:t xml:space="preserve"> </w:t>
    </w:r>
    <w:r w:rsidRPr="003D538D">
      <w:rPr>
        <w:b/>
        <w:i/>
        <w:sz w:val="18"/>
        <w:szCs w:val="18"/>
      </w:rPr>
      <w:br/>
      <w:t xml:space="preserve">Posta elettronica certificata: </w:t>
    </w:r>
    <w:r w:rsidRPr="003D538D">
      <w:rPr>
        <w:b/>
        <w:i/>
        <w:color w:val="0000FF"/>
        <w:sz w:val="18"/>
        <w:szCs w:val="18"/>
        <w:u w:val="single"/>
      </w:rPr>
      <w:t>LCIC80500C@pec.istruzione.it</w:t>
    </w:r>
    <w:r w:rsidRPr="003D538D">
      <w:rPr>
        <w:b/>
        <w:i/>
        <w:sz w:val="18"/>
        <w:szCs w:val="18"/>
      </w:rPr>
      <w:t xml:space="preserve"> </w:t>
    </w:r>
    <w:r w:rsidRPr="003D538D">
      <w:rPr>
        <w:b/>
        <w:i/>
        <w:sz w:val="18"/>
        <w:szCs w:val="18"/>
      </w:rPr>
      <w:br/>
      <w:t xml:space="preserve">Sito </w:t>
    </w:r>
    <w:r w:rsidRPr="003D538D">
      <w:rPr>
        <w:b/>
        <w:i/>
        <w:color w:val="0000FF"/>
        <w:sz w:val="18"/>
        <w:szCs w:val="18"/>
        <w:u w:val="single"/>
      </w:rPr>
      <w:t>www.icsbellano.edu.it</w:t>
    </w:r>
  </w:p>
  <w:p w14:paraId="2BC52610" w14:textId="77777777" w:rsidR="00576E1C" w:rsidRDefault="00576E1C" w:rsidP="00576E1C">
    <w:pPr>
      <w:spacing w:after="0" w:line="259" w:lineRule="auto"/>
      <w:ind w:left="328"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1863"/>
    <w:multiLevelType w:val="hybridMultilevel"/>
    <w:tmpl w:val="852A0BB8"/>
    <w:lvl w:ilvl="0" w:tplc="F634DBD2">
      <w:start w:val="1"/>
      <w:numFmt w:val="lowerLetter"/>
      <w:lvlText w:val="%1)"/>
      <w:lvlJc w:val="left"/>
      <w:pPr>
        <w:ind w:left="242"/>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1" w:tplc="A20041B6">
      <w:start w:val="1"/>
      <w:numFmt w:val="lowerLetter"/>
      <w:lvlText w:val="%2"/>
      <w:lvlJc w:val="left"/>
      <w:pPr>
        <w:ind w:left="1080"/>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2" w:tplc="5CAE1720">
      <w:start w:val="1"/>
      <w:numFmt w:val="lowerRoman"/>
      <w:lvlText w:val="%3"/>
      <w:lvlJc w:val="left"/>
      <w:pPr>
        <w:ind w:left="1800"/>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3" w:tplc="751E643E">
      <w:start w:val="1"/>
      <w:numFmt w:val="decimal"/>
      <w:lvlText w:val="%4"/>
      <w:lvlJc w:val="left"/>
      <w:pPr>
        <w:ind w:left="2520"/>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4" w:tplc="05BE8726">
      <w:start w:val="1"/>
      <w:numFmt w:val="lowerLetter"/>
      <w:lvlText w:val="%5"/>
      <w:lvlJc w:val="left"/>
      <w:pPr>
        <w:ind w:left="3240"/>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5" w:tplc="65C48838">
      <w:start w:val="1"/>
      <w:numFmt w:val="lowerRoman"/>
      <w:lvlText w:val="%6"/>
      <w:lvlJc w:val="left"/>
      <w:pPr>
        <w:ind w:left="3960"/>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6" w:tplc="3CE22924">
      <w:start w:val="1"/>
      <w:numFmt w:val="decimal"/>
      <w:lvlText w:val="%7"/>
      <w:lvlJc w:val="left"/>
      <w:pPr>
        <w:ind w:left="4680"/>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7" w:tplc="A89C0CF0">
      <w:start w:val="1"/>
      <w:numFmt w:val="lowerLetter"/>
      <w:lvlText w:val="%8"/>
      <w:lvlJc w:val="left"/>
      <w:pPr>
        <w:ind w:left="5400"/>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8" w:tplc="CB2CECA6">
      <w:start w:val="1"/>
      <w:numFmt w:val="lowerRoman"/>
      <w:lvlText w:val="%9"/>
      <w:lvlJc w:val="left"/>
      <w:pPr>
        <w:ind w:left="6120"/>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710709"/>
    <w:multiLevelType w:val="hybridMultilevel"/>
    <w:tmpl w:val="145422E4"/>
    <w:lvl w:ilvl="0" w:tplc="11E6137E">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E34D35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672AAF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BC2050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D453D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C12741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9F606D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F5C380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D4A2A3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D480383"/>
    <w:multiLevelType w:val="hybridMultilevel"/>
    <w:tmpl w:val="AEE40918"/>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3" w15:restartNumberingAfterBreak="0">
    <w:nsid w:val="20FE6218"/>
    <w:multiLevelType w:val="hybridMultilevel"/>
    <w:tmpl w:val="13CAA2F6"/>
    <w:lvl w:ilvl="0" w:tplc="04100003">
      <w:start w:val="1"/>
      <w:numFmt w:val="bullet"/>
      <w:lvlText w:val="o"/>
      <w:lvlJc w:val="left"/>
      <w:pPr>
        <w:ind w:left="720" w:hanging="360"/>
      </w:pPr>
      <w:rPr>
        <w:rFonts w:ascii="Courier New" w:hAnsi="Courier New"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84927B5"/>
    <w:multiLevelType w:val="multilevel"/>
    <w:tmpl w:val="0D7EEDA2"/>
    <w:lvl w:ilvl="0">
      <w:start w:val="1"/>
      <w:numFmt w:val="decimal"/>
      <w:pStyle w:val="Titolo1"/>
      <w:lvlText w:val="%1."/>
      <w:lvlJc w:val="left"/>
      <w:pPr>
        <w:ind w:left="127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start w:val="1"/>
      <w:numFmt w:val="decimal"/>
      <w:pStyle w:val="Titolo2"/>
      <w:lvlText w:val="%1.%2"/>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FFB5C72"/>
    <w:multiLevelType w:val="hybridMultilevel"/>
    <w:tmpl w:val="BA9A1C22"/>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6" w15:restartNumberingAfterBreak="0">
    <w:nsid w:val="38485321"/>
    <w:multiLevelType w:val="hybridMultilevel"/>
    <w:tmpl w:val="D3282BAC"/>
    <w:lvl w:ilvl="0" w:tplc="C758321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76923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7A23D4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FEB7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1EC62C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73022A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AFEFBE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ED4448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C43BC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BEC6F76"/>
    <w:multiLevelType w:val="hybridMultilevel"/>
    <w:tmpl w:val="6C6E5052"/>
    <w:lvl w:ilvl="0" w:tplc="0410000F">
      <w:start w:val="1"/>
      <w:numFmt w:val="decimal"/>
      <w:lvlText w:val="%1."/>
      <w:lvlJc w:val="left"/>
      <w:pPr>
        <w:ind w:left="130"/>
      </w:pPr>
      <w:rPr>
        <w:b w:val="0"/>
        <w:i w:val="0"/>
        <w:strike w:val="0"/>
        <w:dstrike w:val="0"/>
        <w:color w:val="000000"/>
        <w:sz w:val="24"/>
        <w:szCs w:val="24"/>
        <w:u w:val="none" w:color="000000"/>
        <w:bdr w:val="none" w:sz="0" w:space="0" w:color="auto"/>
        <w:shd w:val="clear" w:color="auto" w:fill="auto"/>
        <w:vertAlign w:val="baseline"/>
      </w:rPr>
    </w:lvl>
    <w:lvl w:ilvl="1" w:tplc="6E10EB64">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24EBBCC">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F7295F0">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BB8421C">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176013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8D4A2FA">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D4898F6">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8465FE4">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1"/>
  </w:num>
  <w:num w:numId="3">
    <w:abstractNumId w:val="6"/>
  </w:num>
  <w:num w:numId="4">
    <w:abstractNumId w:val="0"/>
  </w:num>
  <w:num w:numId="5">
    <w:abstractNumId w:val="4"/>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1AA"/>
    <w:rsid w:val="0000019B"/>
    <w:rsid w:val="0001172B"/>
    <w:rsid w:val="00011770"/>
    <w:rsid w:val="00063FCC"/>
    <w:rsid w:val="000966FF"/>
    <w:rsid w:val="00126458"/>
    <w:rsid w:val="00195A13"/>
    <w:rsid w:val="00241178"/>
    <w:rsid w:val="00273879"/>
    <w:rsid w:val="002B780D"/>
    <w:rsid w:val="002F12C1"/>
    <w:rsid w:val="003101AA"/>
    <w:rsid w:val="003B0C24"/>
    <w:rsid w:val="00422087"/>
    <w:rsid w:val="00451213"/>
    <w:rsid w:val="0047794C"/>
    <w:rsid w:val="00576E1C"/>
    <w:rsid w:val="005F724A"/>
    <w:rsid w:val="00615241"/>
    <w:rsid w:val="006E628C"/>
    <w:rsid w:val="00767D7D"/>
    <w:rsid w:val="007A0515"/>
    <w:rsid w:val="007F5457"/>
    <w:rsid w:val="008B286B"/>
    <w:rsid w:val="008B71FD"/>
    <w:rsid w:val="00974283"/>
    <w:rsid w:val="009D1235"/>
    <w:rsid w:val="00A2702B"/>
    <w:rsid w:val="00A85F30"/>
    <w:rsid w:val="00B63A16"/>
    <w:rsid w:val="00BB53A3"/>
    <w:rsid w:val="00BC04D4"/>
    <w:rsid w:val="00C918EE"/>
    <w:rsid w:val="00CF17CA"/>
    <w:rsid w:val="00CF58F5"/>
    <w:rsid w:val="00D638BC"/>
    <w:rsid w:val="00D910C8"/>
    <w:rsid w:val="00DC17C8"/>
    <w:rsid w:val="00DC5133"/>
    <w:rsid w:val="00E50D10"/>
    <w:rsid w:val="00E70239"/>
    <w:rsid w:val="00EA07C8"/>
    <w:rsid w:val="00EA2A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52573"/>
  <w15:docId w15:val="{A2C2542A-6CD1-4471-ADE7-49DC1B143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 w:line="249" w:lineRule="auto"/>
      <w:ind w:left="10" w:hanging="10"/>
      <w:jc w:val="both"/>
    </w:pPr>
    <w:rPr>
      <w:rFonts w:ascii="Calibri" w:eastAsia="Calibri" w:hAnsi="Calibri" w:cs="Calibri"/>
      <w:color w:val="000000"/>
      <w:sz w:val="24"/>
    </w:rPr>
  </w:style>
  <w:style w:type="paragraph" w:styleId="Titolo1">
    <w:name w:val="heading 1"/>
    <w:next w:val="Normale"/>
    <w:link w:val="Titolo1Carattere"/>
    <w:uiPriority w:val="9"/>
    <w:unhideWhenUsed/>
    <w:qFormat/>
    <w:pPr>
      <w:keepNext/>
      <w:keepLines/>
      <w:numPr>
        <w:numId w:val="5"/>
      </w:numPr>
      <w:spacing w:after="0"/>
      <w:ind w:left="370" w:hanging="10"/>
      <w:outlineLvl w:val="0"/>
    </w:pPr>
    <w:rPr>
      <w:rFonts w:ascii="Calibri" w:eastAsia="Calibri" w:hAnsi="Calibri" w:cs="Calibri"/>
      <w:b/>
      <w:color w:val="000000"/>
      <w:sz w:val="24"/>
    </w:rPr>
  </w:style>
  <w:style w:type="paragraph" w:styleId="Titolo2">
    <w:name w:val="heading 2"/>
    <w:next w:val="Normale"/>
    <w:link w:val="Titolo2Carattere"/>
    <w:uiPriority w:val="9"/>
    <w:unhideWhenUsed/>
    <w:qFormat/>
    <w:pPr>
      <w:keepNext/>
      <w:keepLines/>
      <w:numPr>
        <w:ilvl w:val="1"/>
        <w:numId w:val="5"/>
      </w:numPr>
      <w:spacing w:after="0"/>
      <w:ind w:left="370" w:hanging="10"/>
      <w:outlineLvl w:val="1"/>
    </w:pPr>
    <w:rPr>
      <w:rFonts w:ascii="Calibri" w:eastAsia="Calibri" w:hAnsi="Calibri" w:cs="Calibri"/>
      <w:b/>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b/>
      <w:color w:val="000000"/>
      <w:sz w:val="24"/>
    </w:rPr>
  </w:style>
  <w:style w:type="character" w:customStyle="1" w:styleId="Titolo2Carattere">
    <w:name w:val="Titolo 2 Carattere"/>
    <w:link w:val="Titolo2"/>
    <w:rPr>
      <w:rFonts w:ascii="Calibri" w:eastAsia="Calibri" w:hAnsi="Calibri" w:cs="Calibri"/>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2F12C1"/>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IntestazioneCarattere">
    <w:name w:val="Intestazione Carattere"/>
    <w:basedOn w:val="Carpredefinitoparagrafo"/>
    <w:link w:val="Intestazione"/>
    <w:uiPriority w:val="99"/>
    <w:rsid w:val="002F12C1"/>
    <w:rPr>
      <w:rFonts w:cs="Times New Roman"/>
    </w:rPr>
  </w:style>
  <w:style w:type="paragraph" w:styleId="Corpodeltesto3">
    <w:name w:val="Body Text 3"/>
    <w:basedOn w:val="Normale"/>
    <w:link w:val="Corpodeltesto3Carattere"/>
    <w:uiPriority w:val="99"/>
    <w:unhideWhenUsed/>
    <w:rsid w:val="00EA07C8"/>
    <w:pPr>
      <w:spacing w:after="120" w:line="276" w:lineRule="auto"/>
      <w:ind w:left="0" w:firstLine="0"/>
      <w:jc w:val="left"/>
    </w:pPr>
    <w:rPr>
      <w:rFonts w:cs="Times New Roman"/>
      <w:color w:val="auto"/>
      <w:sz w:val="16"/>
      <w:szCs w:val="16"/>
      <w:lang w:eastAsia="en-US"/>
    </w:rPr>
  </w:style>
  <w:style w:type="character" w:customStyle="1" w:styleId="Corpodeltesto3Carattere">
    <w:name w:val="Corpo del testo 3 Carattere"/>
    <w:basedOn w:val="Carpredefinitoparagrafo"/>
    <w:link w:val="Corpodeltesto3"/>
    <w:uiPriority w:val="99"/>
    <w:rsid w:val="00EA07C8"/>
    <w:rPr>
      <w:rFonts w:ascii="Calibri" w:eastAsia="Calibri" w:hAnsi="Calibri" w:cs="Times New Roman"/>
      <w:sz w:val="16"/>
      <w:szCs w:val="16"/>
      <w:lang w:eastAsia="en-US"/>
    </w:rPr>
  </w:style>
  <w:style w:type="paragraph" w:styleId="Paragrafoelenco">
    <w:name w:val="List Paragraph"/>
    <w:basedOn w:val="Normale"/>
    <w:uiPriority w:val="34"/>
    <w:qFormat/>
    <w:rsid w:val="00B63A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2372</Words>
  <Characters>13522</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Next generation Classroom- Disciplinare_Lotto 2</vt:lpstr>
    </vt:vector>
  </TitlesOfParts>
  <Company/>
  <LinksUpToDate>false</LinksUpToDate>
  <CharactersWithSpaces>15863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Next generation Classroom- Disciplinare_Lotto 2</dc:title>
  <dc:subject/>
  <dc:creator>IC Bellano</dc:creator>
  <cp:keywords/>
  <cp:lastModifiedBy>Adele Esposito</cp:lastModifiedBy>
  <cp:revision>4</cp:revision>
  <cp:lastPrinted>2023-09-15T08:36:00Z</cp:lastPrinted>
  <dcterms:created xsi:type="dcterms:W3CDTF">2023-09-14T15:56:00Z</dcterms:created>
  <dcterms:modified xsi:type="dcterms:W3CDTF">2023-09-15T08:36:00Z</dcterms:modified>
</cp:coreProperties>
</file>